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ind w:firstLine="640" w:firstLineChars="200"/>
        <w:jc w:val="center"/>
        <w:rPr>
          <w:rFonts w:hint="eastAsia" w:ascii="宋体"/>
          <w:bCs/>
          <w:color w:val="auto"/>
          <w:sz w:val="32"/>
          <w:szCs w:val="32"/>
          <w:highlight w:val="none"/>
        </w:rPr>
      </w:pPr>
      <w:r>
        <w:rPr>
          <w:rFonts w:hint="eastAsia" w:ascii="宋体"/>
          <w:bCs/>
          <w:color w:val="auto"/>
          <w:sz w:val="32"/>
          <w:szCs w:val="32"/>
          <w:highlight w:val="none"/>
          <w:lang w:eastAsia="zh-CN"/>
        </w:rPr>
        <w:t>广州市花都区骏威小学学生校服采购项目（第二次招标）招标公告</w:t>
      </w:r>
    </w:p>
    <w:p>
      <w:pPr>
        <w:adjustRightInd w:val="0"/>
        <w:snapToGrid w:val="0"/>
        <w:spacing w:line="360" w:lineRule="auto"/>
        <w:ind w:firstLine="420" w:firstLineChars="200"/>
        <w:rPr>
          <w:rFonts w:ascii="宋体" w:hAnsi="宋体" w:cs="宋体"/>
          <w:bCs/>
          <w:color w:val="auto"/>
          <w:szCs w:val="20"/>
          <w:highlight w:val="none"/>
        </w:rPr>
      </w:pPr>
      <w:r>
        <w:rPr>
          <w:rFonts w:hint="eastAsia" w:ascii="宋体"/>
          <w:bCs/>
          <w:color w:val="auto"/>
          <w:szCs w:val="20"/>
          <w:highlight w:val="none"/>
        </w:rPr>
        <w:t>广州穗峰建设工程监理有限公司受</w:t>
      </w:r>
      <w:r>
        <w:rPr>
          <w:rFonts w:hint="eastAsia" w:ascii="宋体"/>
          <w:bCs/>
          <w:color w:val="auto"/>
          <w:szCs w:val="20"/>
          <w:highlight w:val="none"/>
          <w:lang w:eastAsia="zh-CN"/>
        </w:rPr>
        <w:t>广州市花都区骏威小学</w:t>
      </w:r>
      <w:r>
        <w:rPr>
          <w:rFonts w:hint="eastAsia" w:ascii="宋体"/>
          <w:bCs/>
          <w:color w:val="auto"/>
          <w:szCs w:val="20"/>
          <w:highlight w:val="none"/>
        </w:rPr>
        <w:t>的委托，对</w:t>
      </w:r>
      <w:r>
        <w:rPr>
          <w:rFonts w:hint="eastAsia" w:ascii="宋体"/>
          <w:bCs/>
          <w:color w:val="auto"/>
          <w:szCs w:val="20"/>
          <w:highlight w:val="none"/>
          <w:lang w:eastAsia="zh-CN"/>
        </w:rPr>
        <w:t>广州市花都区骏威小学学生校服采购项目（第二次招标）</w:t>
      </w:r>
      <w:r>
        <w:rPr>
          <w:rFonts w:hint="eastAsia" w:ascii="宋体"/>
          <w:bCs/>
          <w:color w:val="auto"/>
          <w:szCs w:val="20"/>
          <w:highlight w:val="none"/>
        </w:rPr>
        <w:t>进行公</w:t>
      </w:r>
      <w:r>
        <w:rPr>
          <w:rFonts w:hint="eastAsia" w:ascii="宋体" w:hAnsi="宋体"/>
          <w:bCs/>
          <w:color w:val="auto"/>
          <w:szCs w:val="21"/>
          <w:highlight w:val="none"/>
        </w:rPr>
        <w:t>开招</w:t>
      </w:r>
      <w:r>
        <w:rPr>
          <w:rFonts w:hint="eastAsia" w:ascii="宋体"/>
          <w:bCs/>
          <w:color w:val="auto"/>
          <w:szCs w:val="21"/>
          <w:highlight w:val="none"/>
        </w:rPr>
        <w:t>标采购，</w:t>
      </w:r>
      <w:r>
        <w:rPr>
          <w:rFonts w:hint="eastAsia" w:ascii="宋体" w:hAnsi="宋体"/>
          <w:color w:val="auto"/>
          <w:szCs w:val="21"/>
          <w:highlight w:val="none"/>
        </w:rPr>
        <w:t>欢迎</w:t>
      </w:r>
      <w:r>
        <w:rPr>
          <w:rFonts w:hint="eastAsia" w:ascii="宋体" w:hAnsi="宋体"/>
          <w:color w:val="auto"/>
          <w:highlight w:val="none"/>
        </w:rPr>
        <w:t>符合</w:t>
      </w:r>
      <w:r>
        <w:rPr>
          <w:rFonts w:hint="eastAsia" w:ascii="宋体" w:hAnsi="宋体"/>
          <w:color w:val="auto"/>
          <w:szCs w:val="21"/>
          <w:highlight w:val="none"/>
        </w:rPr>
        <w:t>资格</w:t>
      </w:r>
      <w:r>
        <w:rPr>
          <w:rFonts w:hint="eastAsia" w:ascii="宋体" w:hAnsi="宋体"/>
          <w:color w:val="auto"/>
          <w:highlight w:val="none"/>
        </w:rPr>
        <w:t>条件的</w:t>
      </w:r>
      <w:r>
        <w:rPr>
          <w:rFonts w:hint="eastAsia" w:ascii="宋体" w:hAnsi="宋体"/>
          <w:bCs/>
          <w:color w:val="auto"/>
          <w:szCs w:val="21"/>
          <w:highlight w:val="none"/>
        </w:rPr>
        <w:t>供应商</w:t>
      </w:r>
      <w:r>
        <w:rPr>
          <w:rFonts w:hint="eastAsia" w:ascii="宋体" w:hAnsi="宋体"/>
          <w:color w:val="auto"/>
          <w:highlight w:val="none"/>
        </w:rPr>
        <w:t>投标。</w:t>
      </w:r>
    </w:p>
    <w:p>
      <w:pPr>
        <w:numPr>
          <w:ilvl w:val="0"/>
          <w:numId w:val="1"/>
        </w:numPr>
        <w:tabs>
          <w:tab w:val="left" w:pos="142"/>
          <w:tab w:val="left" w:pos="426"/>
          <w:tab w:val="clear" w:pos="709"/>
        </w:tabs>
        <w:adjustRightInd w:val="0"/>
        <w:snapToGrid w:val="0"/>
        <w:spacing w:line="360" w:lineRule="auto"/>
        <w:ind w:left="0" w:firstLine="0"/>
        <w:rPr>
          <w:rFonts w:ascii="宋体" w:hAnsi="宋体"/>
          <w:color w:val="auto"/>
          <w:highlight w:val="none"/>
        </w:rPr>
      </w:pPr>
      <w:r>
        <w:rPr>
          <w:rFonts w:hint="eastAsia" w:ascii="宋体"/>
          <w:bCs/>
          <w:color w:val="auto"/>
          <w:szCs w:val="20"/>
          <w:highlight w:val="none"/>
        </w:rPr>
        <w:t>采购项目编号：</w:t>
      </w:r>
      <w:r>
        <w:rPr>
          <w:rFonts w:hint="eastAsia" w:ascii="宋体"/>
          <w:bCs/>
          <w:color w:val="auto"/>
          <w:szCs w:val="20"/>
          <w:highlight w:val="none"/>
          <w:lang w:eastAsia="zh-CN"/>
        </w:rPr>
        <w:t>SFJY20200727</w:t>
      </w:r>
    </w:p>
    <w:p>
      <w:pPr>
        <w:numPr>
          <w:ilvl w:val="0"/>
          <w:numId w:val="1"/>
        </w:numPr>
        <w:tabs>
          <w:tab w:val="left" w:pos="142"/>
          <w:tab w:val="left" w:pos="426"/>
          <w:tab w:val="clear" w:pos="709"/>
        </w:tabs>
        <w:adjustRightInd w:val="0"/>
        <w:snapToGrid w:val="0"/>
        <w:spacing w:line="360" w:lineRule="auto"/>
        <w:ind w:left="0" w:firstLine="0"/>
        <w:rPr>
          <w:rFonts w:ascii="宋体" w:hAnsi="宋体"/>
          <w:color w:val="auto"/>
          <w:highlight w:val="none"/>
        </w:rPr>
      </w:pPr>
      <w:r>
        <w:rPr>
          <w:rFonts w:hint="eastAsia" w:ascii="宋体"/>
          <w:bCs/>
          <w:color w:val="auto"/>
          <w:szCs w:val="20"/>
          <w:highlight w:val="none"/>
        </w:rPr>
        <w:t>采购项目名称：</w:t>
      </w:r>
      <w:r>
        <w:rPr>
          <w:rFonts w:hint="eastAsia" w:ascii="宋体"/>
          <w:bCs/>
          <w:color w:val="auto"/>
          <w:szCs w:val="20"/>
          <w:highlight w:val="none"/>
          <w:lang w:eastAsia="zh-CN"/>
        </w:rPr>
        <w:t>广州市花都区骏威小学学生校服采购项目（第二次招标）</w:t>
      </w:r>
    </w:p>
    <w:p>
      <w:pPr>
        <w:numPr>
          <w:ilvl w:val="0"/>
          <w:numId w:val="1"/>
        </w:numPr>
        <w:tabs>
          <w:tab w:val="left" w:pos="142"/>
          <w:tab w:val="left" w:pos="426"/>
          <w:tab w:val="clear" w:pos="709"/>
        </w:tabs>
        <w:adjustRightInd w:val="0"/>
        <w:snapToGrid w:val="0"/>
        <w:spacing w:line="360" w:lineRule="auto"/>
        <w:ind w:left="0" w:firstLine="0"/>
        <w:rPr>
          <w:rFonts w:hint="eastAsia" w:ascii="宋体"/>
          <w:bCs/>
          <w:color w:val="auto"/>
          <w:szCs w:val="20"/>
          <w:highlight w:val="none"/>
        </w:rPr>
      </w:pPr>
      <w:r>
        <w:rPr>
          <w:rFonts w:hint="eastAsia" w:ascii="宋体"/>
          <w:bCs/>
          <w:color w:val="auto"/>
          <w:szCs w:val="20"/>
          <w:highlight w:val="none"/>
        </w:rPr>
        <w:t>采购数量：1</w:t>
      </w:r>
      <w:r>
        <w:rPr>
          <w:rFonts w:hint="eastAsia" w:ascii="宋体"/>
          <w:bCs/>
          <w:color w:val="auto"/>
          <w:szCs w:val="20"/>
          <w:highlight w:val="none"/>
          <w:lang w:eastAsia="zh-CN"/>
        </w:rPr>
        <w:t>批</w:t>
      </w:r>
    </w:p>
    <w:p>
      <w:pPr>
        <w:numPr>
          <w:ilvl w:val="0"/>
          <w:numId w:val="1"/>
        </w:numPr>
        <w:tabs>
          <w:tab w:val="left" w:pos="142"/>
          <w:tab w:val="left" w:pos="426"/>
          <w:tab w:val="clear" w:pos="709"/>
        </w:tabs>
        <w:adjustRightInd w:val="0"/>
        <w:snapToGrid w:val="0"/>
        <w:spacing w:line="360" w:lineRule="auto"/>
        <w:ind w:left="0" w:firstLine="0"/>
        <w:rPr>
          <w:rFonts w:ascii="宋体"/>
          <w:bCs/>
          <w:color w:val="auto"/>
          <w:szCs w:val="20"/>
          <w:highlight w:val="none"/>
        </w:rPr>
      </w:pPr>
      <w:r>
        <w:rPr>
          <w:rFonts w:hint="eastAsia" w:ascii="宋体"/>
          <w:bCs/>
          <w:color w:val="auto"/>
          <w:szCs w:val="20"/>
          <w:highlight w:val="none"/>
        </w:rPr>
        <w:t>采购项目内容及需求：（采购项目技术规格、参数及要求，需要落实的政府采购政策）</w:t>
      </w:r>
    </w:p>
    <w:p>
      <w:pPr>
        <w:pStyle w:val="6"/>
        <w:numPr>
          <w:ilvl w:val="0"/>
          <w:numId w:val="2"/>
        </w:numPr>
        <w:snapToGrid w:val="0"/>
        <w:spacing w:line="360" w:lineRule="auto"/>
        <w:ind w:firstLineChars="0"/>
        <w:rPr>
          <w:rFonts w:ascii="宋体"/>
          <w:bCs/>
          <w:vanish/>
          <w:color w:val="auto"/>
          <w:szCs w:val="20"/>
          <w:highlight w:val="none"/>
        </w:rPr>
      </w:pPr>
    </w:p>
    <w:p>
      <w:pPr>
        <w:pStyle w:val="6"/>
        <w:numPr>
          <w:ilvl w:val="0"/>
          <w:numId w:val="2"/>
        </w:numPr>
        <w:snapToGrid w:val="0"/>
        <w:spacing w:line="360" w:lineRule="auto"/>
        <w:ind w:firstLineChars="0"/>
        <w:rPr>
          <w:rFonts w:ascii="宋体"/>
          <w:bCs/>
          <w:vanish/>
          <w:color w:val="auto"/>
          <w:szCs w:val="20"/>
          <w:highlight w:val="none"/>
        </w:rPr>
      </w:pPr>
    </w:p>
    <w:p>
      <w:pPr>
        <w:pStyle w:val="6"/>
        <w:numPr>
          <w:ilvl w:val="0"/>
          <w:numId w:val="2"/>
        </w:numPr>
        <w:snapToGrid w:val="0"/>
        <w:spacing w:line="360" w:lineRule="auto"/>
        <w:ind w:firstLineChars="0"/>
        <w:rPr>
          <w:rFonts w:ascii="宋体"/>
          <w:bCs/>
          <w:vanish/>
          <w:color w:val="auto"/>
          <w:szCs w:val="20"/>
          <w:highlight w:val="none"/>
        </w:rPr>
      </w:pPr>
    </w:p>
    <w:p>
      <w:pPr>
        <w:pStyle w:val="6"/>
        <w:numPr>
          <w:ilvl w:val="0"/>
          <w:numId w:val="2"/>
        </w:numPr>
        <w:snapToGrid w:val="0"/>
        <w:spacing w:line="360" w:lineRule="auto"/>
        <w:ind w:firstLineChars="0"/>
        <w:rPr>
          <w:rFonts w:ascii="宋体"/>
          <w:bCs/>
          <w:vanish/>
          <w:color w:val="auto"/>
          <w:szCs w:val="20"/>
          <w:highlight w:val="none"/>
        </w:rPr>
      </w:pPr>
    </w:p>
    <w:p>
      <w:pPr>
        <w:pStyle w:val="6"/>
        <w:numPr>
          <w:ilvl w:val="0"/>
          <w:numId w:val="2"/>
        </w:numPr>
        <w:snapToGrid w:val="0"/>
        <w:spacing w:line="360" w:lineRule="auto"/>
        <w:ind w:firstLineChars="0"/>
        <w:rPr>
          <w:rFonts w:ascii="宋体"/>
          <w:bCs/>
          <w:vanish/>
          <w:color w:val="auto"/>
          <w:szCs w:val="20"/>
          <w:highlight w:val="none"/>
        </w:rPr>
      </w:pPr>
    </w:p>
    <w:p>
      <w:pPr>
        <w:numPr>
          <w:ilvl w:val="0"/>
          <w:numId w:val="0"/>
        </w:numPr>
        <w:tabs>
          <w:tab w:val="left" w:pos="426"/>
        </w:tabs>
        <w:snapToGrid w:val="0"/>
        <w:spacing w:line="360" w:lineRule="auto"/>
        <w:ind w:leftChars="0"/>
        <w:rPr>
          <w:rFonts w:hint="eastAsia" w:ascii="宋体"/>
          <w:bCs/>
          <w:color w:val="auto"/>
          <w:szCs w:val="20"/>
          <w:highlight w:val="none"/>
        </w:rPr>
      </w:pPr>
      <w:r>
        <w:rPr>
          <w:rFonts w:hint="eastAsia" w:ascii="宋体"/>
          <w:bCs/>
          <w:color w:val="auto"/>
          <w:szCs w:val="20"/>
          <w:highlight w:val="none"/>
          <w:lang w:val="en-US" w:eastAsia="zh-CN"/>
        </w:rPr>
        <w:t>4.1</w:t>
      </w:r>
      <w:r>
        <w:rPr>
          <w:rFonts w:hint="eastAsia" w:ascii="宋体"/>
          <w:bCs/>
          <w:color w:val="auto"/>
          <w:szCs w:val="20"/>
          <w:highlight w:val="none"/>
        </w:rPr>
        <w:t>采购内容及需求：</w:t>
      </w:r>
    </w:p>
    <w:tbl>
      <w:tblPr>
        <w:tblStyle w:val="4"/>
        <w:tblW w:w="0" w:type="auto"/>
        <w:tblInd w:w="42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232"/>
        <w:gridCol w:w="3598"/>
        <w:gridCol w:w="200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3232" w:type="dxa"/>
            <w:noWrap w:val="0"/>
            <w:vAlign w:val="center"/>
          </w:tcPr>
          <w:p>
            <w:pPr>
              <w:adjustRightInd w:val="0"/>
              <w:snapToGrid w:val="0"/>
              <w:jc w:val="center"/>
              <w:rPr>
                <w:rFonts w:ascii="宋体"/>
                <w:b/>
                <w:bCs/>
                <w:color w:val="auto"/>
                <w:szCs w:val="20"/>
                <w:highlight w:val="none"/>
              </w:rPr>
            </w:pPr>
            <w:r>
              <w:rPr>
                <w:rFonts w:hint="eastAsia" w:ascii="宋体"/>
                <w:b/>
                <w:bCs/>
                <w:color w:val="auto"/>
                <w:szCs w:val="20"/>
                <w:highlight w:val="none"/>
              </w:rPr>
              <w:t>采购内容</w:t>
            </w:r>
          </w:p>
        </w:tc>
        <w:tc>
          <w:tcPr>
            <w:tcW w:w="3598" w:type="dxa"/>
            <w:noWrap w:val="0"/>
            <w:vAlign w:val="center"/>
          </w:tcPr>
          <w:p>
            <w:pPr>
              <w:adjustRightInd w:val="0"/>
              <w:snapToGrid w:val="0"/>
              <w:jc w:val="center"/>
              <w:rPr>
                <w:rFonts w:ascii="宋体"/>
                <w:b/>
                <w:bCs/>
                <w:color w:val="auto"/>
                <w:szCs w:val="20"/>
                <w:highlight w:val="none"/>
              </w:rPr>
            </w:pPr>
            <w:r>
              <w:rPr>
                <w:rFonts w:hint="eastAsia" w:ascii="宋体"/>
                <w:b/>
                <w:color w:val="auto"/>
                <w:szCs w:val="21"/>
                <w:highlight w:val="none"/>
              </w:rPr>
              <w:t>服务期</w:t>
            </w:r>
          </w:p>
        </w:tc>
        <w:tc>
          <w:tcPr>
            <w:tcW w:w="2000" w:type="dxa"/>
            <w:noWrap w:val="0"/>
            <w:vAlign w:val="center"/>
          </w:tcPr>
          <w:p>
            <w:pPr>
              <w:adjustRightInd w:val="0"/>
              <w:snapToGrid w:val="0"/>
              <w:jc w:val="center"/>
              <w:rPr>
                <w:rFonts w:hint="eastAsia" w:ascii="宋体" w:eastAsia="宋体"/>
                <w:b/>
                <w:bCs/>
                <w:color w:val="auto"/>
                <w:szCs w:val="20"/>
                <w:highlight w:val="none"/>
                <w:lang w:eastAsia="zh-CN"/>
              </w:rPr>
            </w:pPr>
            <w:r>
              <w:rPr>
                <w:rFonts w:hint="eastAsia" w:ascii="宋体"/>
                <w:b/>
                <w:bCs/>
                <w:color w:val="auto"/>
                <w:szCs w:val="20"/>
                <w:highlight w:val="none"/>
                <w:lang w:eastAsia="zh-CN"/>
              </w:rPr>
              <w:t>单价</w:t>
            </w:r>
            <w:r>
              <w:rPr>
                <w:rFonts w:hint="eastAsia" w:ascii="宋体"/>
                <w:b/>
                <w:bCs/>
                <w:color w:val="auto"/>
                <w:szCs w:val="20"/>
                <w:highlight w:val="none"/>
              </w:rPr>
              <w:t>最高限价</w:t>
            </w:r>
            <w:r>
              <w:rPr>
                <w:rFonts w:hint="eastAsia" w:ascii="宋体"/>
                <w:b/>
                <w:bCs/>
                <w:color w:val="auto"/>
                <w:szCs w:val="20"/>
                <w:highlight w:val="none"/>
                <w:lang w:eastAsia="zh-CN"/>
              </w:rPr>
              <w:t>（元）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3232" w:type="dxa"/>
            <w:noWrap w:val="0"/>
            <w:vAlign w:val="center"/>
          </w:tcPr>
          <w:p>
            <w:pPr>
              <w:adjustRightInd w:val="0"/>
              <w:snapToGrid w:val="0"/>
              <w:jc w:val="center"/>
              <w:rPr>
                <w:rFonts w:ascii="宋体"/>
                <w:bCs/>
                <w:color w:val="auto"/>
                <w:szCs w:val="20"/>
                <w:highlight w:val="none"/>
              </w:rPr>
            </w:pPr>
            <w:r>
              <w:rPr>
                <w:rFonts w:hint="eastAsia" w:ascii="宋体"/>
                <w:bCs/>
                <w:color w:val="auto"/>
                <w:szCs w:val="20"/>
                <w:highlight w:val="none"/>
                <w:lang w:eastAsia="zh-CN"/>
              </w:rPr>
              <w:t>广州市花都区骏威小学学生校服采购</w:t>
            </w:r>
          </w:p>
        </w:tc>
        <w:tc>
          <w:tcPr>
            <w:tcW w:w="3598" w:type="dxa"/>
            <w:noWrap w:val="0"/>
            <w:vAlign w:val="center"/>
          </w:tcPr>
          <w:p>
            <w:pPr>
              <w:adjustRightInd w:val="0"/>
              <w:snapToGrid w:val="0"/>
              <w:jc w:val="center"/>
              <w:rPr>
                <w:rFonts w:hint="eastAsia" w:ascii="宋体"/>
                <w:bCs/>
                <w:color w:val="auto"/>
                <w:szCs w:val="20"/>
                <w:highlight w:val="none"/>
              </w:rPr>
            </w:pPr>
            <w:r>
              <w:rPr>
                <w:rFonts w:hint="eastAsia" w:ascii="宋体" w:hAnsi="宋体"/>
                <w:color w:val="auto"/>
                <w:szCs w:val="21"/>
                <w:highlight w:val="none"/>
              </w:rPr>
              <w:t>自合同签订之日起</w:t>
            </w:r>
            <w:r>
              <w:rPr>
                <w:rFonts w:hint="eastAsia" w:ascii="宋体" w:hAnsi="宋体"/>
                <w:color w:val="auto"/>
                <w:szCs w:val="21"/>
                <w:highlight w:val="none"/>
                <w:lang w:eastAsia="zh-CN"/>
              </w:rPr>
              <w:t>三</w:t>
            </w:r>
            <w:r>
              <w:rPr>
                <w:rFonts w:hint="eastAsia" w:ascii="宋体" w:hAnsi="宋体"/>
                <w:color w:val="auto"/>
                <w:szCs w:val="21"/>
                <w:highlight w:val="none"/>
              </w:rPr>
              <w:t>年。</w:t>
            </w:r>
          </w:p>
        </w:tc>
        <w:tc>
          <w:tcPr>
            <w:tcW w:w="2000" w:type="dxa"/>
            <w:noWrap w:val="0"/>
            <w:vAlign w:val="center"/>
          </w:tcPr>
          <w:p>
            <w:pPr>
              <w:adjustRightInd w:val="0"/>
              <w:snapToGrid w:val="0"/>
              <w:jc w:val="center"/>
              <w:rPr>
                <w:rFonts w:hint="eastAsia" w:ascii="宋体" w:eastAsia="宋体"/>
                <w:bCs/>
                <w:color w:val="auto"/>
                <w:szCs w:val="20"/>
                <w:highlight w:val="none"/>
                <w:lang w:eastAsia="zh-CN"/>
              </w:rPr>
            </w:pPr>
            <w:r>
              <w:rPr>
                <w:rFonts w:hint="eastAsia" w:ascii="宋体" w:eastAsia="宋体"/>
                <w:bCs/>
                <w:color w:val="auto"/>
                <w:szCs w:val="20"/>
                <w:highlight w:val="none"/>
                <w:lang w:eastAsia="zh-CN"/>
              </w:rPr>
              <w:t>详见用户需求书</w:t>
            </w:r>
          </w:p>
        </w:tc>
      </w:tr>
    </w:tbl>
    <w:p>
      <w:pPr>
        <w:snapToGrid w:val="0"/>
        <w:spacing w:line="360" w:lineRule="auto"/>
        <w:ind w:left="426"/>
        <w:rPr>
          <w:rFonts w:hint="eastAsia" w:ascii="宋体"/>
          <w:bCs/>
          <w:color w:val="auto"/>
          <w:szCs w:val="20"/>
          <w:highlight w:val="none"/>
          <w:u w:val="single"/>
        </w:rPr>
      </w:pPr>
      <w:r>
        <w:rPr>
          <w:rFonts w:hint="eastAsia" w:ascii="宋体"/>
          <w:bCs/>
          <w:color w:val="auto"/>
          <w:szCs w:val="20"/>
          <w:highlight w:val="none"/>
          <w:u w:val="single"/>
        </w:rPr>
        <w:t>产品详细技术参数及执行标准、规格及主要配件详见招标文件中的“用户需求书”。</w:t>
      </w:r>
    </w:p>
    <w:p>
      <w:pPr>
        <w:numPr>
          <w:ilvl w:val="0"/>
          <w:numId w:val="0"/>
        </w:numPr>
        <w:tabs>
          <w:tab w:val="left" w:pos="426"/>
        </w:tabs>
        <w:snapToGrid w:val="0"/>
        <w:spacing w:line="360" w:lineRule="auto"/>
        <w:ind w:leftChars="0"/>
        <w:rPr>
          <w:rFonts w:ascii="宋体"/>
          <w:bCs/>
          <w:color w:val="auto"/>
          <w:szCs w:val="20"/>
          <w:highlight w:val="none"/>
        </w:rPr>
      </w:pPr>
      <w:r>
        <w:rPr>
          <w:rFonts w:hint="eastAsia" w:ascii="宋体"/>
          <w:bCs/>
          <w:color w:val="auto"/>
          <w:szCs w:val="20"/>
          <w:highlight w:val="none"/>
          <w:lang w:val="en-US" w:eastAsia="zh-CN"/>
        </w:rPr>
        <w:t>4.2</w:t>
      </w:r>
      <w:r>
        <w:rPr>
          <w:rFonts w:hint="eastAsia" w:ascii="宋体"/>
          <w:bCs/>
          <w:color w:val="auto"/>
          <w:szCs w:val="20"/>
          <w:highlight w:val="none"/>
        </w:rPr>
        <w:t>政府采购品目编号：</w:t>
      </w:r>
      <w:r>
        <w:rPr>
          <w:rFonts w:ascii="宋体" w:hAnsi="宋体" w:cs="宋体"/>
          <w:color w:val="auto"/>
          <w:kern w:val="0"/>
          <w:highlight w:val="none"/>
        </w:rPr>
        <w:t>A07030101</w:t>
      </w:r>
      <w:r>
        <w:rPr>
          <w:rFonts w:hint="eastAsia" w:ascii="宋体"/>
          <w:bCs/>
          <w:color w:val="auto"/>
          <w:szCs w:val="20"/>
          <w:highlight w:val="none"/>
        </w:rPr>
        <w:t>（</w:t>
      </w:r>
      <w:r>
        <w:rPr>
          <w:rFonts w:hint="eastAsia" w:ascii="宋体"/>
          <w:bCs/>
          <w:color w:val="auto"/>
          <w:szCs w:val="20"/>
          <w:highlight w:val="none"/>
          <w:lang w:eastAsia="zh-CN"/>
        </w:rPr>
        <w:t>制服</w:t>
      </w:r>
      <w:r>
        <w:rPr>
          <w:rFonts w:hint="eastAsia" w:ascii="宋体"/>
          <w:bCs/>
          <w:color w:val="auto"/>
          <w:szCs w:val="20"/>
          <w:highlight w:val="none"/>
        </w:rPr>
        <w:t>）；</w:t>
      </w:r>
    </w:p>
    <w:p>
      <w:pPr>
        <w:numPr>
          <w:ilvl w:val="0"/>
          <w:numId w:val="0"/>
        </w:numPr>
        <w:tabs>
          <w:tab w:val="left" w:pos="426"/>
        </w:tabs>
        <w:snapToGrid w:val="0"/>
        <w:spacing w:line="360" w:lineRule="auto"/>
        <w:ind w:leftChars="0"/>
        <w:rPr>
          <w:rFonts w:hint="eastAsia" w:ascii="宋体"/>
          <w:bCs/>
          <w:color w:val="auto"/>
          <w:szCs w:val="20"/>
          <w:highlight w:val="none"/>
          <w:u w:val="single"/>
        </w:rPr>
      </w:pPr>
      <w:r>
        <w:rPr>
          <w:rFonts w:hint="eastAsia" w:ascii="宋体"/>
          <w:bCs/>
          <w:color w:val="auto"/>
          <w:szCs w:val="20"/>
          <w:highlight w:val="none"/>
          <w:u w:val="single"/>
          <w:lang w:val="en-US" w:eastAsia="zh-CN"/>
        </w:rPr>
        <w:t>4.3</w:t>
      </w:r>
      <w:r>
        <w:rPr>
          <w:rFonts w:hint="eastAsia" w:ascii="宋体"/>
          <w:bCs/>
          <w:color w:val="auto"/>
          <w:szCs w:val="20"/>
          <w:highlight w:val="none"/>
          <w:u w:val="single"/>
        </w:rPr>
        <w:t>本次采购产品为非进口产品（进口产品指通过中国海关报关验放进入中国境内且产自关境外的产品）</w:t>
      </w:r>
      <w:r>
        <w:rPr>
          <w:rFonts w:hint="eastAsia" w:ascii="宋体"/>
          <w:bCs/>
          <w:color w:val="auto"/>
          <w:szCs w:val="20"/>
          <w:highlight w:val="none"/>
          <w:u w:val="single"/>
          <w:lang w:eastAsia="zh-CN"/>
        </w:rPr>
        <w:t>。</w:t>
      </w:r>
    </w:p>
    <w:p>
      <w:pPr>
        <w:numPr>
          <w:ilvl w:val="0"/>
          <w:numId w:val="0"/>
        </w:numPr>
        <w:tabs>
          <w:tab w:val="left" w:pos="426"/>
        </w:tabs>
        <w:snapToGrid w:val="0"/>
        <w:spacing w:line="360" w:lineRule="auto"/>
        <w:ind w:leftChars="0"/>
        <w:rPr>
          <w:rFonts w:ascii="宋体"/>
          <w:bCs/>
          <w:color w:val="auto"/>
          <w:szCs w:val="20"/>
          <w:highlight w:val="none"/>
        </w:rPr>
      </w:pPr>
      <w:r>
        <w:rPr>
          <w:rFonts w:hint="eastAsia" w:ascii="宋体"/>
          <w:bCs/>
          <w:color w:val="auto"/>
          <w:szCs w:val="20"/>
          <w:highlight w:val="none"/>
          <w:lang w:val="en-US" w:eastAsia="zh-CN"/>
        </w:rPr>
        <w:t>4.4</w:t>
      </w:r>
      <w:r>
        <w:rPr>
          <w:rFonts w:hint="eastAsia" w:ascii="宋体"/>
          <w:bCs/>
          <w:color w:val="auto"/>
          <w:szCs w:val="20"/>
          <w:highlight w:val="none"/>
        </w:rPr>
        <w:t>监管部门：</w:t>
      </w:r>
      <w:r>
        <w:rPr>
          <w:rFonts w:hint="eastAsia" w:ascii="宋体"/>
          <w:bCs/>
          <w:color w:val="auto"/>
          <w:szCs w:val="20"/>
          <w:highlight w:val="none"/>
          <w:lang w:eastAsia="zh-CN"/>
        </w:rPr>
        <w:t>广州市花都区教育局</w:t>
      </w:r>
    </w:p>
    <w:p>
      <w:pPr>
        <w:numPr>
          <w:ilvl w:val="0"/>
          <w:numId w:val="0"/>
        </w:numPr>
        <w:tabs>
          <w:tab w:val="left" w:pos="426"/>
        </w:tabs>
        <w:snapToGrid w:val="0"/>
        <w:spacing w:line="360" w:lineRule="auto"/>
        <w:ind w:leftChars="0"/>
        <w:rPr>
          <w:rFonts w:ascii="宋体"/>
          <w:bCs/>
          <w:color w:val="auto"/>
          <w:szCs w:val="20"/>
          <w:highlight w:val="none"/>
        </w:rPr>
      </w:pPr>
      <w:r>
        <w:rPr>
          <w:rFonts w:hint="eastAsia" w:ascii="宋体"/>
          <w:bCs/>
          <w:color w:val="auto"/>
          <w:szCs w:val="20"/>
          <w:highlight w:val="none"/>
          <w:lang w:val="en-US" w:eastAsia="zh-CN"/>
        </w:rPr>
        <w:t>4.5</w:t>
      </w:r>
      <w:r>
        <w:rPr>
          <w:rFonts w:hint="eastAsia" w:ascii="宋体"/>
          <w:bCs/>
          <w:color w:val="auto"/>
          <w:szCs w:val="20"/>
          <w:highlight w:val="none"/>
        </w:rPr>
        <w:t>需要落实的政府采购政策:</w:t>
      </w:r>
    </w:p>
    <w:p>
      <w:pPr>
        <w:pStyle w:val="6"/>
        <w:numPr>
          <w:ilvl w:val="0"/>
          <w:numId w:val="0"/>
        </w:numPr>
        <w:adjustRightInd w:val="0"/>
        <w:snapToGrid w:val="0"/>
        <w:spacing w:line="360" w:lineRule="auto"/>
        <w:ind w:leftChars="0"/>
        <w:rPr>
          <w:rFonts w:ascii="宋体"/>
          <w:bCs/>
          <w:color w:val="auto"/>
          <w:highlight w:val="none"/>
        </w:rPr>
      </w:pPr>
      <w:r>
        <w:rPr>
          <w:rFonts w:hint="eastAsia" w:ascii="宋体"/>
          <w:bCs/>
          <w:color w:val="auto"/>
          <w:highlight w:val="none"/>
          <w:lang w:val="en-US" w:eastAsia="zh-CN"/>
        </w:rPr>
        <w:t>4.5.1</w:t>
      </w:r>
      <w:r>
        <w:rPr>
          <w:rFonts w:hint="eastAsia" w:ascii="宋体"/>
          <w:bCs/>
          <w:color w:val="auto"/>
          <w:highlight w:val="none"/>
        </w:rPr>
        <w:t>《政府采购促进中小企业发展暂行办法》（财库〔2011〕181号）</w:t>
      </w:r>
    </w:p>
    <w:p>
      <w:pPr>
        <w:pStyle w:val="6"/>
        <w:numPr>
          <w:ilvl w:val="0"/>
          <w:numId w:val="0"/>
        </w:numPr>
        <w:adjustRightInd w:val="0"/>
        <w:snapToGrid w:val="0"/>
        <w:spacing w:line="360" w:lineRule="auto"/>
        <w:ind w:leftChars="0"/>
        <w:rPr>
          <w:rFonts w:ascii="宋体"/>
          <w:bCs/>
          <w:color w:val="auto"/>
          <w:highlight w:val="none"/>
        </w:rPr>
      </w:pPr>
      <w:r>
        <w:rPr>
          <w:rFonts w:hint="eastAsia" w:ascii="宋体"/>
          <w:bCs/>
          <w:color w:val="auto"/>
          <w:highlight w:val="none"/>
          <w:lang w:val="en-US" w:eastAsia="zh-CN"/>
        </w:rPr>
        <w:t>4.5.2</w:t>
      </w:r>
      <w:r>
        <w:rPr>
          <w:rFonts w:hint="eastAsia" w:ascii="宋体"/>
          <w:bCs/>
          <w:color w:val="auto"/>
          <w:highlight w:val="none"/>
        </w:rPr>
        <w:t>《关于政府采购支持监狱企业发展有关问题的通知》(财库〔2014〕68号)</w:t>
      </w:r>
    </w:p>
    <w:p>
      <w:pPr>
        <w:pStyle w:val="6"/>
        <w:numPr>
          <w:ilvl w:val="0"/>
          <w:numId w:val="0"/>
        </w:numPr>
        <w:adjustRightInd w:val="0"/>
        <w:snapToGrid w:val="0"/>
        <w:spacing w:line="360" w:lineRule="auto"/>
        <w:ind w:leftChars="0"/>
        <w:rPr>
          <w:rFonts w:ascii="宋体"/>
          <w:bCs/>
          <w:color w:val="auto"/>
          <w:highlight w:val="none"/>
        </w:rPr>
      </w:pPr>
      <w:r>
        <w:rPr>
          <w:rFonts w:hint="eastAsia" w:ascii="宋体" w:hAnsi="宋体"/>
          <w:bCs/>
          <w:color w:val="auto"/>
          <w:highlight w:val="none"/>
          <w:lang w:val="en-US" w:eastAsia="zh-CN"/>
        </w:rPr>
        <w:t>4.5.3</w:t>
      </w:r>
      <w:r>
        <w:rPr>
          <w:rFonts w:hint="eastAsia" w:ascii="宋体" w:hAnsi="宋体"/>
          <w:bCs/>
          <w:color w:val="auto"/>
          <w:highlight w:val="none"/>
        </w:rPr>
        <w:t>《关于促进残疾人就业政府采购政策的通知》（财库〔2017〕141</w:t>
      </w:r>
      <w:r>
        <w:rPr>
          <w:rFonts w:hint="eastAsia" w:ascii="宋体"/>
          <w:bCs/>
          <w:color w:val="auto"/>
          <w:highlight w:val="none"/>
        </w:rPr>
        <w:t>号)</w:t>
      </w:r>
    </w:p>
    <w:p>
      <w:pPr>
        <w:pStyle w:val="6"/>
        <w:numPr>
          <w:ilvl w:val="0"/>
          <w:numId w:val="0"/>
        </w:numPr>
        <w:adjustRightInd w:val="0"/>
        <w:snapToGrid w:val="0"/>
        <w:spacing w:line="360" w:lineRule="auto"/>
        <w:ind w:leftChars="0"/>
        <w:rPr>
          <w:rFonts w:ascii="宋体"/>
          <w:bCs/>
          <w:color w:val="auto"/>
          <w:highlight w:val="none"/>
        </w:rPr>
      </w:pPr>
      <w:r>
        <w:rPr>
          <w:rFonts w:hint="eastAsia" w:ascii="宋体"/>
          <w:bCs/>
          <w:color w:val="auto"/>
          <w:highlight w:val="none"/>
          <w:lang w:val="en-US" w:eastAsia="zh-CN"/>
        </w:rPr>
        <w:t>4.5.4</w:t>
      </w:r>
      <w:r>
        <w:rPr>
          <w:rFonts w:hint="eastAsia" w:ascii="宋体"/>
          <w:bCs/>
          <w:color w:val="auto"/>
          <w:highlight w:val="none"/>
        </w:rPr>
        <w:t>《关于开展政府采购信用担保试点工作方案》（财库〔2011〕124号）</w:t>
      </w:r>
    </w:p>
    <w:p>
      <w:pPr>
        <w:pStyle w:val="6"/>
        <w:numPr>
          <w:ilvl w:val="0"/>
          <w:numId w:val="0"/>
        </w:numPr>
        <w:adjustRightInd w:val="0"/>
        <w:snapToGrid w:val="0"/>
        <w:spacing w:line="360" w:lineRule="auto"/>
        <w:ind w:leftChars="0"/>
        <w:rPr>
          <w:rFonts w:ascii="宋体" w:hAnsi="宋体"/>
          <w:bCs/>
          <w:color w:val="auto"/>
          <w:highlight w:val="none"/>
        </w:rPr>
      </w:pPr>
      <w:r>
        <w:rPr>
          <w:rFonts w:hint="eastAsia" w:ascii="宋体" w:hAnsi="宋体"/>
          <w:bCs/>
          <w:color w:val="auto"/>
          <w:highlight w:val="none"/>
          <w:lang w:val="en-US" w:eastAsia="zh-CN"/>
        </w:rPr>
        <w:t>4.5.5</w:t>
      </w:r>
      <w:r>
        <w:rPr>
          <w:rFonts w:hint="eastAsia" w:ascii="宋体" w:hAnsi="宋体"/>
          <w:bCs/>
          <w:color w:val="auto"/>
          <w:highlight w:val="none"/>
        </w:rPr>
        <w:t>《关于环境标志产品政府采购实施的意见》（财库〔2006〕90号）</w:t>
      </w:r>
    </w:p>
    <w:p>
      <w:pPr>
        <w:pStyle w:val="6"/>
        <w:numPr>
          <w:ilvl w:val="0"/>
          <w:numId w:val="0"/>
        </w:numPr>
        <w:adjustRightInd w:val="0"/>
        <w:snapToGrid w:val="0"/>
        <w:spacing w:line="360" w:lineRule="auto"/>
        <w:ind w:leftChars="0"/>
        <w:rPr>
          <w:rFonts w:ascii="宋体"/>
          <w:bCs/>
          <w:color w:val="auto"/>
          <w:highlight w:val="none"/>
        </w:rPr>
      </w:pPr>
      <w:r>
        <w:rPr>
          <w:rFonts w:hint="eastAsia" w:ascii="宋体" w:hAnsi="宋体"/>
          <w:bCs/>
          <w:color w:val="auto"/>
          <w:highlight w:val="none"/>
          <w:lang w:val="en-US" w:eastAsia="zh-CN"/>
        </w:rPr>
        <w:t>4.5.6</w:t>
      </w:r>
      <w:r>
        <w:rPr>
          <w:rFonts w:hint="eastAsia" w:ascii="宋体" w:hAnsi="宋体"/>
          <w:bCs/>
          <w:color w:val="auto"/>
          <w:highlight w:val="none"/>
        </w:rPr>
        <w:t>《节能产品政府采购实施意见》的通知（财库〔2004〕185号）</w:t>
      </w:r>
    </w:p>
    <w:p>
      <w:pPr>
        <w:numPr>
          <w:ilvl w:val="0"/>
          <w:numId w:val="1"/>
        </w:numPr>
        <w:tabs>
          <w:tab w:val="left" w:pos="142"/>
          <w:tab w:val="left" w:pos="426"/>
          <w:tab w:val="clear" w:pos="709"/>
        </w:tabs>
        <w:adjustRightInd w:val="0"/>
        <w:snapToGrid w:val="0"/>
        <w:spacing w:line="360" w:lineRule="auto"/>
        <w:ind w:left="0" w:firstLine="0"/>
        <w:rPr>
          <w:rFonts w:ascii="宋体"/>
          <w:bCs/>
          <w:color w:val="auto"/>
          <w:szCs w:val="20"/>
          <w:highlight w:val="none"/>
        </w:rPr>
      </w:pPr>
      <w:r>
        <w:rPr>
          <w:rFonts w:hint="eastAsia" w:ascii="宋体"/>
          <w:bCs/>
          <w:color w:val="auto"/>
          <w:szCs w:val="20"/>
          <w:highlight w:val="none"/>
        </w:rPr>
        <w:t>供应商资格：</w:t>
      </w:r>
    </w:p>
    <w:p>
      <w:pPr>
        <w:pStyle w:val="6"/>
        <w:numPr>
          <w:ilvl w:val="0"/>
          <w:numId w:val="3"/>
        </w:numPr>
        <w:tabs>
          <w:tab w:val="left" w:pos="567"/>
        </w:tabs>
        <w:snapToGrid w:val="0"/>
        <w:spacing w:line="360" w:lineRule="auto"/>
        <w:ind w:firstLineChars="0"/>
        <w:rPr>
          <w:rFonts w:ascii="宋体" w:hAnsi="宋体"/>
          <w:bCs/>
          <w:vanish/>
          <w:color w:val="auto"/>
          <w:szCs w:val="20"/>
          <w:highlight w:val="none"/>
        </w:rPr>
      </w:pPr>
    </w:p>
    <w:p>
      <w:pPr>
        <w:pStyle w:val="6"/>
        <w:numPr>
          <w:ilvl w:val="0"/>
          <w:numId w:val="3"/>
        </w:numPr>
        <w:tabs>
          <w:tab w:val="left" w:pos="567"/>
        </w:tabs>
        <w:snapToGrid w:val="0"/>
        <w:spacing w:line="360" w:lineRule="auto"/>
        <w:ind w:firstLineChars="0"/>
        <w:rPr>
          <w:rFonts w:ascii="宋体" w:hAnsi="宋体"/>
          <w:bCs/>
          <w:vanish/>
          <w:color w:val="auto"/>
          <w:szCs w:val="20"/>
          <w:highlight w:val="none"/>
        </w:rPr>
      </w:pPr>
    </w:p>
    <w:p>
      <w:pPr>
        <w:pStyle w:val="6"/>
        <w:numPr>
          <w:ilvl w:val="0"/>
          <w:numId w:val="3"/>
        </w:numPr>
        <w:tabs>
          <w:tab w:val="left" w:pos="567"/>
        </w:tabs>
        <w:snapToGrid w:val="0"/>
        <w:spacing w:line="360" w:lineRule="auto"/>
        <w:ind w:firstLineChars="0"/>
        <w:rPr>
          <w:rFonts w:ascii="宋体" w:hAnsi="宋体"/>
          <w:bCs/>
          <w:vanish/>
          <w:color w:val="auto"/>
          <w:szCs w:val="20"/>
          <w:highlight w:val="none"/>
        </w:rPr>
      </w:pPr>
    </w:p>
    <w:p>
      <w:pPr>
        <w:pStyle w:val="6"/>
        <w:numPr>
          <w:ilvl w:val="0"/>
          <w:numId w:val="3"/>
        </w:numPr>
        <w:tabs>
          <w:tab w:val="left" w:pos="567"/>
        </w:tabs>
        <w:snapToGrid w:val="0"/>
        <w:spacing w:line="360" w:lineRule="auto"/>
        <w:ind w:firstLineChars="0"/>
        <w:rPr>
          <w:rFonts w:ascii="宋体" w:hAnsi="宋体"/>
          <w:bCs/>
          <w:vanish/>
          <w:color w:val="auto"/>
          <w:szCs w:val="20"/>
          <w:highlight w:val="none"/>
        </w:rPr>
      </w:pPr>
    </w:p>
    <w:p>
      <w:pPr>
        <w:pStyle w:val="6"/>
        <w:numPr>
          <w:ilvl w:val="0"/>
          <w:numId w:val="3"/>
        </w:numPr>
        <w:tabs>
          <w:tab w:val="left" w:pos="567"/>
        </w:tabs>
        <w:snapToGrid w:val="0"/>
        <w:spacing w:line="360" w:lineRule="auto"/>
        <w:ind w:firstLineChars="0"/>
        <w:rPr>
          <w:rFonts w:ascii="宋体" w:hAnsi="宋体"/>
          <w:bCs/>
          <w:vanish/>
          <w:color w:val="auto"/>
          <w:szCs w:val="20"/>
          <w:highlight w:val="none"/>
        </w:rPr>
      </w:pPr>
    </w:p>
    <w:p>
      <w:pPr>
        <w:pStyle w:val="6"/>
        <w:numPr>
          <w:ilvl w:val="0"/>
          <w:numId w:val="3"/>
        </w:numPr>
        <w:tabs>
          <w:tab w:val="left" w:pos="567"/>
        </w:tabs>
        <w:snapToGrid w:val="0"/>
        <w:spacing w:line="360" w:lineRule="auto"/>
        <w:ind w:firstLineChars="0"/>
        <w:rPr>
          <w:rFonts w:ascii="宋体" w:hAnsi="宋体"/>
          <w:bCs/>
          <w:vanish/>
          <w:color w:val="auto"/>
          <w:szCs w:val="20"/>
          <w:highlight w:val="none"/>
        </w:rPr>
      </w:pPr>
    </w:p>
    <w:p>
      <w:pPr>
        <w:numPr>
          <w:ilvl w:val="0"/>
          <w:numId w:val="0"/>
        </w:numPr>
        <w:snapToGrid w:val="0"/>
        <w:spacing w:line="360" w:lineRule="auto"/>
        <w:ind w:leftChars="0"/>
        <w:rPr>
          <w:rFonts w:ascii="宋体" w:hAnsi="宋体"/>
          <w:bCs/>
          <w:color w:val="auto"/>
          <w:szCs w:val="20"/>
          <w:highlight w:val="none"/>
        </w:rPr>
      </w:pPr>
      <w:r>
        <w:rPr>
          <w:rFonts w:hint="eastAsia" w:ascii="宋体" w:hAnsi="宋体"/>
          <w:bCs/>
          <w:color w:val="auto"/>
          <w:szCs w:val="20"/>
          <w:highlight w:val="none"/>
          <w:lang w:val="en-US" w:eastAsia="zh-CN"/>
        </w:rPr>
        <w:t>5.1</w:t>
      </w:r>
      <w:r>
        <w:rPr>
          <w:rFonts w:hint="eastAsia" w:ascii="宋体" w:hAnsi="宋体"/>
          <w:bCs/>
          <w:color w:val="auto"/>
          <w:szCs w:val="20"/>
          <w:highlight w:val="none"/>
        </w:rPr>
        <w:t>具备《中华人民共和国政府采购法》第二十二条资格条件；</w:t>
      </w:r>
    </w:p>
    <w:p>
      <w:pPr>
        <w:numPr>
          <w:ilvl w:val="0"/>
          <w:numId w:val="0"/>
        </w:numPr>
        <w:tabs>
          <w:tab w:val="left" w:pos="567"/>
        </w:tabs>
        <w:snapToGrid w:val="0"/>
        <w:spacing w:line="360" w:lineRule="auto"/>
        <w:ind w:leftChars="0"/>
        <w:rPr>
          <w:rFonts w:ascii="宋体" w:hAnsi="宋体"/>
          <w:bCs/>
          <w:color w:val="auto"/>
          <w:szCs w:val="20"/>
          <w:highlight w:val="none"/>
        </w:rPr>
      </w:pPr>
      <w:r>
        <w:rPr>
          <w:rFonts w:hint="eastAsia" w:ascii="宋体" w:hAnsi="宋体" w:cs="宋体"/>
          <w:color w:val="auto"/>
          <w:kern w:val="0"/>
          <w:szCs w:val="21"/>
          <w:highlight w:val="none"/>
          <w:lang w:val="en-US" w:eastAsia="zh-CN"/>
        </w:rPr>
        <w:t>5.1.1</w:t>
      </w:r>
      <w:r>
        <w:rPr>
          <w:rFonts w:hint="eastAsia" w:ascii="宋体" w:hAnsi="宋体" w:cs="宋体"/>
          <w:color w:val="auto"/>
          <w:kern w:val="0"/>
          <w:szCs w:val="21"/>
          <w:highlight w:val="none"/>
        </w:rPr>
        <w:t>提供</w:t>
      </w:r>
      <w:r>
        <w:rPr>
          <w:rFonts w:hint="eastAsia" w:ascii="宋体" w:hAnsi="宋体"/>
          <w:color w:val="auto"/>
          <w:szCs w:val="21"/>
          <w:highlight w:val="none"/>
        </w:rPr>
        <w:t>在中华人民共和国境内注册的</w:t>
      </w:r>
      <w:r>
        <w:rPr>
          <w:rFonts w:hint="eastAsia" w:ascii="宋体" w:hAnsi="宋体" w:cs="宋体"/>
          <w:color w:val="auto"/>
          <w:kern w:val="0"/>
          <w:szCs w:val="21"/>
          <w:highlight w:val="none"/>
        </w:rPr>
        <w:t>营业执照</w:t>
      </w:r>
      <w:r>
        <w:rPr>
          <w:rFonts w:hint="eastAsia" w:ascii="宋体" w:hAnsi="宋体"/>
          <w:bCs/>
          <w:color w:val="auto"/>
          <w:szCs w:val="21"/>
          <w:highlight w:val="none"/>
        </w:rPr>
        <w:t>（或事业单位法人证书，或社会团体法人</w:t>
      </w:r>
      <w:r>
        <w:rPr>
          <w:rFonts w:hint="eastAsia" w:ascii="宋体" w:hAnsi="宋体" w:cs="宋体"/>
          <w:color w:val="auto"/>
          <w:kern w:val="0"/>
          <w:szCs w:val="21"/>
          <w:highlight w:val="none"/>
        </w:rPr>
        <w:t>登记</w:t>
      </w:r>
      <w:r>
        <w:rPr>
          <w:rFonts w:hint="eastAsia" w:ascii="宋体" w:hAnsi="宋体"/>
          <w:bCs/>
          <w:color w:val="auto"/>
          <w:szCs w:val="21"/>
          <w:highlight w:val="none"/>
        </w:rPr>
        <w:t>证书，或执业许可证）、组织机构</w:t>
      </w:r>
      <w:r>
        <w:rPr>
          <w:rFonts w:hint="eastAsia" w:ascii="宋体" w:hAnsi="宋体" w:cs="宋体"/>
          <w:color w:val="auto"/>
          <w:kern w:val="0"/>
          <w:szCs w:val="21"/>
          <w:highlight w:val="none"/>
        </w:rPr>
        <w:t>代码证和税务登记证</w:t>
      </w:r>
      <w:r>
        <w:rPr>
          <w:rFonts w:hint="eastAsia"/>
          <w:color w:val="auto"/>
          <w:szCs w:val="21"/>
          <w:highlight w:val="none"/>
        </w:rPr>
        <w:t>（或三证合一证明）</w:t>
      </w:r>
      <w:r>
        <w:rPr>
          <w:rFonts w:hint="eastAsia" w:ascii="宋体" w:hAnsi="宋体" w:cs="宋体"/>
          <w:color w:val="auto"/>
          <w:kern w:val="0"/>
          <w:szCs w:val="21"/>
          <w:highlight w:val="none"/>
        </w:rPr>
        <w:t>复印件；</w:t>
      </w:r>
      <w:r>
        <w:rPr>
          <w:rFonts w:hint="eastAsia" w:ascii="宋体" w:hAnsi="宋体"/>
          <w:color w:val="auto"/>
          <w:szCs w:val="21"/>
          <w:highlight w:val="none"/>
        </w:rPr>
        <w:t>如投标人为自然人的需提供自然人身份证明</w:t>
      </w:r>
      <w:r>
        <w:rPr>
          <w:rFonts w:hint="eastAsia" w:ascii="宋体" w:hAnsi="宋体"/>
          <w:bCs/>
          <w:color w:val="auto"/>
          <w:szCs w:val="20"/>
          <w:highlight w:val="none"/>
        </w:rPr>
        <w:t>；</w:t>
      </w:r>
    </w:p>
    <w:p>
      <w:pPr>
        <w:numPr>
          <w:ilvl w:val="0"/>
          <w:numId w:val="0"/>
        </w:numPr>
        <w:tabs>
          <w:tab w:val="left" w:pos="567"/>
        </w:tabs>
        <w:snapToGrid w:val="0"/>
        <w:spacing w:line="360" w:lineRule="auto"/>
        <w:ind w:leftChars="0"/>
        <w:rPr>
          <w:rFonts w:ascii="宋体" w:hAnsi="宋体"/>
          <w:bCs/>
          <w:color w:val="auto"/>
          <w:szCs w:val="20"/>
          <w:highlight w:val="none"/>
        </w:rPr>
      </w:pPr>
      <w:r>
        <w:rPr>
          <w:rFonts w:hint="eastAsia" w:ascii="宋体" w:hAnsi="宋体"/>
          <w:color w:val="auto"/>
          <w:szCs w:val="21"/>
          <w:highlight w:val="none"/>
          <w:lang w:val="en-US" w:eastAsia="zh-CN"/>
        </w:rPr>
        <w:t>5.1.2</w:t>
      </w:r>
      <w:r>
        <w:rPr>
          <w:rFonts w:hint="eastAsia" w:ascii="宋体" w:hAnsi="宋体"/>
          <w:color w:val="auto"/>
          <w:szCs w:val="21"/>
          <w:highlight w:val="none"/>
        </w:rPr>
        <w:t>提供2018或2019年度</w:t>
      </w:r>
      <w:r>
        <w:rPr>
          <w:rFonts w:hint="eastAsia" w:ascii="宋体" w:hAnsi="宋体"/>
          <w:bCs/>
          <w:color w:val="auto"/>
          <w:szCs w:val="20"/>
          <w:highlight w:val="none"/>
        </w:rPr>
        <w:t>的</w:t>
      </w:r>
      <w:r>
        <w:rPr>
          <w:rFonts w:hint="eastAsia" w:ascii="宋体" w:hAnsi="宋体"/>
          <w:color w:val="auto"/>
          <w:szCs w:val="21"/>
          <w:highlight w:val="none"/>
        </w:rPr>
        <w:t>财务状况报告</w:t>
      </w:r>
      <w:r>
        <w:rPr>
          <w:rFonts w:hint="eastAsia" w:ascii="宋体" w:hAnsi="宋体"/>
          <w:bCs/>
          <w:color w:val="auto"/>
          <w:szCs w:val="20"/>
          <w:highlight w:val="none"/>
        </w:rPr>
        <w:t>或</w:t>
      </w:r>
      <w:r>
        <w:rPr>
          <w:rFonts w:hint="eastAsia"/>
          <w:color w:val="auto"/>
          <w:highlight w:val="none"/>
        </w:rPr>
        <w:t>基本开户行（提供开户许可证）出具的资信证明</w:t>
      </w:r>
      <w:r>
        <w:rPr>
          <w:rFonts w:ascii="宋体" w:hAnsi="宋体"/>
          <w:bCs/>
          <w:color w:val="auto"/>
          <w:szCs w:val="20"/>
          <w:highlight w:val="none"/>
        </w:rPr>
        <w:t>复印件</w:t>
      </w:r>
      <w:r>
        <w:rPr>
          <w:rFonts w:hint="eastAsia" w:ascii="宋体" w:hAnsi="宋体"/>
          <w:bCs/>
          <w:color w:val="auto"/>
          <w:szCs w:val="20"/>
          <w:highlight w:val="none"/>
        </w:rPr>
        <w:t>，</w:t>
      </w:r>
      <w:r>
        <w:rPr>
          <w:rFonts w:ascii="宋体" w:hAnsi="宋体"/>
          <w:bCs/>
          <w:color w:val="auto"/>
          <w:szCs w:val="20"/>
          <w:highlight w:val="none"/>
        </w:rPr>
        <w:t>如</w:t>
      </w:r>
      <w:r>
        <w:rPr>
          <w:rFonts w:hint="eastAsia" w:ascii="宋体"/>
          <w:bCs/>
          <w:color w:val="auto"/>
          <w:szCs w:val="21"/>
          <w:highlight w:val="none"/>
        </w:rPr>
        <w:t>投标人为新注册的，提供成立至今的月或季度财务状况报告复印件</w:t>
      </w:r>
      <w:r>
        <w:rPr>
          <w:rFonts w:hint="eastAsia" w:ascii="宋体" w:hAnsi="宋体"/>
          <w:color w:val="auto"/>
          <w:szCs w:val="21"/>
          <w:highlight w:val="none"/>
        </w:rPr>
        <w:t>；</w:t>
      </w:r>
    </w:p>
    <w:p>
      <w:pPr>
        <w:numPr>
          <w:ilvl w:val="0"/>
          <w:numId w:val="0"/>
        </w:numPr>
        <w:tabs>
          <w:tab w:val="left" w:pos="567"/>
        </w:tabs>
        <w:snapToGrid w:val="0"/>
        <w:spacing w:line="360" w:lineRule="auto"/>
        <w:ind w:leftChars="0"/>
        <w:rPr>
          <w:rFonts w:ascii="宋体" w:hAnsi="宋体"/>
          <w:bCs/>
          <w:color w:val="auto"/>
          <w:szCs w:val="20"/>
          <w:highlight w:val="none"/>
        </w:rPr>
      </w:pPr>
      <w:r>
        <w:rPr>
          <w:rFonts w:hint="eastAsia" w:ascii="宋体" w:hAnsi="宋体"/>
          <w:bCs/>
          <w:color w:val="auto"/>
          <w:szCs w:val="20"/>
          <w:highlight w:val="none"/>
          <w:lang w:val="en-US" w:eastAsia="zh-CN"/>
        </w:rPr>
        <w:t>5.1.3</w:t>
      </w:r>
      <w:r>
        <w:rPr>
          <w:rFonts w:ascii="宋体" w:hAnsi="宋体"/>
          <w:bCs/>
          <w:color w:val="auto"/>
          <w:szCs w:val="20"/>
          <w:highlight w:val="none"/>
        </w:rPr>
        <w:t>提供履行合同所必需的</w:t>
      </w:r>
      <w:r>
        <w:rPr>
          <w:rFonts w:hint="eastAsia" w:ascii="宋体" w:hAnsi="宋体"/>
          <w:bCs/>
          <w:color w:val="auto"/>
          <w:szCs w:val="20"/>
          <w:highlight w:val="none"/>
        </w:rPr>
        <w:t>设备清单以及技术人员的名单材料；</w:t>
      </w:r>
    </w:p>
    <w:p>
      <w:pPr>
        <w:numPr>
          <w:ilvl w:val="0"/>
          <w:numId w:val="0"/>
        </w:numPr>
        <w:tabs>
          <w:tab w:val="left" w:pos="567"/>
        </w:tabs>
        <w:snapToGrid w:val="0"/>
        <w:spacing w:line="360" w:lineRule="auto"/>
        <w:ind w:leftChars="0"/>
        <w:rPr>
          <w:rFonts w:ascii="宋体" w:hAnsi="宋体" w:cs="宋体"/>
          <w:color w:val="auto"/>
          <w:kern w:val="0"/>
          <w:szCs w:val="21"/>
          <w:highlight w:val="none"/>
        </w:rPr>
      </w:pPr>
      <w:r>
        <w:rPr>
          <w:rFonts w:hint="eastAsia" w:ascii="宋体" w:hAnsi="宋体" w:cs="宋体"/>
          <w:color w:val="auto"/>
          <w:kern w:val="0"/>
          <w:szCs w:val="21"/>
          <w:highlight w:val="none"/>
          <w:lang w:val="en-US" w:eastAsia="zh-CN"/>
        </w:rPr>
        <w:t>5.1.4</w:t>
      </w:r>
      <w:r>
        <w:rPr>
          <w:rFonts w:hint="eastAsia" w:ascii="宋体" w:hAnsi="宋体" w:cs="宋体"/>
          <w:color w:val="auto"/>
          <w:kern w:val="0"/>
          <w:szCs w:val="21"/>
          <w:highlight w:val="none"/>
        </w:rPr>
        <w:t xml:space="preserve">提供投标截止当月前半年内任三个月（或以上）的依法缴纳税收的证明（纳税凭证）复印件，如依法免税的，应提供相应文件证明其依法免税； </w:t>
      </w:r>
    </w:p>
    <w:p>
      <w:pPr>
        <w:numPr>
          <w:ilvl w:val="0"/>
          <w:numId w:val="0"/>
        </w:numPr>
        <w:tabs>
          <w:tab w:val="left" w:pos="567"/>
        </w:tabs>
        <w:snapToGrid w:val="0"/>
        <w:spacing w:line="360" w:lineRule="auto"/>
        <w:ind w:leftChars="0"/>
        <w:rPr>
          <w:rFonts w:ascii="宋体" w:hAnsi="宋体" w:cs="宋体"/>
          <w:color w:val="auto"/>
          <w:kern w:val="0"/>
          <w:szCs w:val="21"/>
          <w:highlight w:val="none"/>
        </w:rPr>
      </w:pPr>
      <w:r>
        <w:rPr>
          <w:rFonts w:hint="eastAsia" w:ascii="宋体" w:hAnsi="宋体" w:cs="宋体"/>
          <w:color w:val="auto"/>
          <w:kern w:val="0"/>
          <w:szCs w:val="21"/>
          <w:highlight w:val="none"/>
          <w:lang w:val="en-US" w:eastAsia="zh-CN"/>
        </w:rPr>
        <w:t>5.1.5</w:t>
      </w:r>
      <w:r>
        <w:rPr>
          <w:rFonts w:hint="eastAsia" w:ascii="宋体" w:hAnsi="宋体" w:cs="宋体"/>
          <w:color w:val="auto"/>
          <w:kern w:val="0"/>
          <w:szCs w:val="21"/>
          <w:highlight w:val="none"/>
        </w:rPr>
        <w:t>提供</w:t>
      </w:r>
      <w:r>
        <w:rPr>
          <w:rFonts w:hint="eastAsia"/>
          <w:color w:val="auto"/>
          <w:highlight w:val="none"/>
        </w:rPr>
        <w:t>近三个月或以上</w:t>
      </w:r>
      <w:r>
        <w:rPr>
          <w:rFonts w:hint="eastAsia" w:ascii="宋体" w:hAnsi="宋体" w:cs="宋体"/>
          <w:color w:val="auto"/>
          <w:kern w:val="0"/>
          <w:szCs w:val="21"/>
          <w:highlight w:val="none"/>
        </w:rPr>
        <w:t>的依法缴纳社会保险的证明（缴费凭证）复印件，如依法不需要缴纳社会保障资金的，应提供相应文件证明其依法不需要缴纳社会保障资金；</w:t>
      </w:r>
    </w:p>
    <w:p>
      <w:pPr>
        <w:numPr>
          <w:ilvl w:val="0"/>
          <w:numId w:val="0"/>
        </w:numPr>
        <w:tabs>
          <w:tab w:val="left" w:pos="567"/>
        </w:tabs>
        <w:snapToGrid w:val="0"/>
        <w:spacing w:line="360" w:lineRule="auto"/>
        <w:ind w:leftChars="0"/>
        <w:rPr>
          <w:rFonts w:ascii="宋体" w:hAnsi="宋体"/>
          <w:bCs/>
          <w:color w:val="auto"/>
          <w:szCs w:val="20"/>
          <w:highlight w:val="none"/>
        </w:rPr>
      </w:pPr>
      <w:r>
        <w:rPr>
          <w:rFonts w:hint="eastAsia" w:ascii="宋体" w:hAnsi="宋体" w:cs="宋体"/>
          <w:color w:val="auto"/>
          <w:kern w:val="0"/>
          <w:szCs w:val="21"/>
          <w:highlight w:val="none"/>
          <w:lang w:val="en-US" w:eastAsia="zh-CN"/>
        </w:rPr>
        <w:t>5.1.6</w:t>
      </w:r>
      <w:r>
        <w:rPr>
          <w:rFonts w:hint="eastAsia" w:ascii="宋体" w:hAnsi="宋体" w:cs="宋体"/>
          <w:color w:val="auto"/>
          <w:kern w:val="0"/>
          <w:szCs w:val="21"/>
          <w:highlight w:val="none"/>
        </w:rPr>
        <w:t>提供参加政府采购活动前3年内在经营活动中没有重大违法记录的书面声明</w:t>
      </w:r>
      <w:r>
        <w:rPr>
          <w:rFonts w:hint="eastAsia" w:ascii="宋体" w:hAnsi="宋体"/>
          <w:bCs/>
          <w:color w:val="auto"/>
          <w:szCs w:val="20"/>
          <w:highlight w:val="none"/>
        </w:rPr>
        <w:t>。</w:t>
      </w:r>
    </w:p>
    <w:p>
      <w:pPr>
        <w:numPr>
          <w:ilvl w:val="0"/>
          <w:numId w:val="0"/>
        </w:numPr>
        <w:snapToGrid w:val="0"/>
        <w:spacing w:line="360" w:lineRule="auto"/>
        <w:ind w:leftChars="0"/>
        <w:rPr>
          <w:rFonts w:ascii="宋体" w:hAnsi="宋体"/>
          <w:bCs/>
          <w:color w:val="auto"/>
          <w:szCs w:val="20"/>
          <w:highlight w:val="none"/>
        </w:rPr>
      </w:pPr>
      <w:r>
        <w:rPr>
          <w:rFonts w:hint="eastAsia" w:ascii="宋体" w:hAnsi="宋体"/>
          <w:color w:val="auto"/>
          <w:szCs w:val="21"/>
          <w:highlight w:val="none"/>
          <w:lang w:val="en-US" w:eastAsia="zh-CN"/>
        </w:rPr>
        <w:t>5.2</w:t>
      </w:r>
      <w:r>
        <w:rPr>
          <w:rFonts w:ascii="宋体" w:hAnsi="宋体"/>
          <w:color w:val="auto"/>
          <w:szCs w:val="21"/>
          <w:highlight w:val="none"/>
        </w:rPr>
        <w:t>未被列入“信用中国”网站(</w:t>
      </w:r>
      <w:r>
        <w:rPr>
          <w:color w:val="auto"/>
          <w:highlight w:val="none"/>
        </w:rPr>
        <w:fldChar w:fldCharType="begin"/>
      </w:r>
      <w:r>
        <w:rPr>
          <w:color w:val="auto"/>
          <w:highlight w:val="none"/>
        </w:rPr>
        <w:instrText xml:space="preserve">HYPERLINK "http://www.creditchina.gov.cn"</w:instrText>
      </w:r>
      <w:r>
        <w:rPr>
          <w:color w:val="auto"/>
          <w:highlight w:val="none"/>
        </w:rPr>
        <w:fldChar w:fldCharType="separate"/>
      </w:r>
      <w:r>
        <w:rPr>
          <w:rFonts w:ascii="宋体" w:hAnsi="宋体"/>
          <w:color w:val="auto"/>
          <w:highlight w:val="none"/>
        </w:rPr>
        <w:t>www.creditchina.gov.cn</w:t>
      </w:r>
      <w:r>
        <w:rPr>
          <w:color w:val="auto"/>
          <w:highlight w:val="none"/>
        </w:rPr>
        <w:fldChar w:fldCharType="end"/>
      </w:r>
      <w:r>
        <w:rPr>
          <w:rFonts w:ascii="宋体" w:hAnsi="宋体"/>
          <w:color w:val="auto"/>
          <w:szCs w:val="21"/>
          <w:highlight w:val="none"/>
        </w:rPr>
        <w:t>)</w:t>
      </w:r>
      <w:r>
        <w:rPr>
          <w:rFonts w:hint="eastAsia" w:ascii="宋体" w:hAnsi="宋体"/>
          <w:color w:val="auto"/>
          <w:szCs w:val="21"/>
          <w:highlight w:val="none"/>
        </w:rPr>
        <w:t>以下情形之一：①</w:t>
      </w:r>
      <w:r>
        <w:rPr>
          <w:rFonts w:ascii="宋体" w:hAnsi="宋体"/>
          <w:color w:val="auto"/>
          <w:szCs w:val="21"/>
          <w:highlight w:val="none"/>
        </w:rPr>
        <w:t>记录失信被执行人</w:t>
      </w:r>
      <w:r>
        <w:rPr>
          <w:rFonts w:hint="eastAsia" w:ascii="宋体" w:hAnsi="宋体"/>
          <w:color w:val="auto"/>
          <w:szCs w:val="21"/>
          <w:highlight w:val="none"/>
        </w:rPr>
        <w:t>；②</w:t>
      </w:r>
      <w:r>
        <w:rPr>
          <w:rFonts w:ascii="宋体" w:hAnsi="宋体"/>
          <w:color w:val="auto"/>
          <w:szCs w:val="21"/>
          <w:highlight w:val="none"/>
        </w:rPr>
        <w:t>重大税收违法案件当事人名单</w:t>
      </w:r>
      <w:r>
        <w:rPr>
          <w:rFonts w:hint="eastAsia" w:ascii="宋体" w:hAnsi="宋体"/>
          <w:color w:val="auto"/>
          <w:szCs w:val="21"/>
          <w:highlight w:val="none"/>
        </w:rPr>
        <w:t>；③</w:t>
      </w:r>
      <w:r>
        <w:rPr>
          <w:rFonts w:ascii="宋体" w:hAnsi="宋体"/>
          <w:color w:val="auto"/>
          <w:szCs w:val="21"/>
          <w:highlight w:val="none"/>
        </w:rPr>
        <w:t>政府采购严重违法失信行为</w:t>
      </w:r>
      <w:r>
        <w:rPr>
          <w:rFonts w:hint="eastAsia" w:ascii="宋体" w:hAnsi="宋体"/>
          <w:color w:val="auto"/>
          <w:szCs w:val="21"/>
          <w:highlight w:val="none"/>
        </w:rPr>
        <w:t>。同时，在</w:t>
      </w:r>
      <w:r>
        <w:rPr>
          <w:rFonts w:ascii="宋体" w:hAnsi="宋体"/>
          <w:color w:val="auto"/>
          <w:szCs w:val="21"/>
          <w:highlight w:val="none"/>
        </w:rPr>
        <w:t>中国政府采购网(</w:t>
      </w:r>
      <w:r>
        <w:rPr>
          <w:color w:val="auto"/>
          <w:highlight w:val="none"/>
        </w:rPr>
        <w:fldChar w:fldCharType="begin"/>
      </w:r>
      <w:r>
        <w:rPr>
          <w:color w:val="auto"/>
          <w:highlight w:val="none"/>
        </w:rPr>
        <w:instrText xml:space="preserve">HYPERLINK "http://www.ccgp.gov.cn"</w:instrText>
      </w:r>
      <w:r>
        <w:rPr>
          <w:color w:val="auto"/>
          <w:highlight w:val="none"/>
        </w:rPr>
        <w:fldChar w:fldCharType="separate"/>
      </w:r>
      <w:r>
        <w:rPr>
          <w:rFonts w:ascii="宋体" w:hAnsi="宋体"/>
          <w:color w:val="auto"/>
          <w:highlight w:val="none"/>
        </w:rPr>
        <w:t>www.ccgp.gov.cn</w:t>
      </w:r>
      <w:r>
        <w:rPr>
          <w:color w:val="auto"/>
          <w:highlight w:val="none"/>
        </w:rPr>
        <w:fldChar w:fldCharType="end"/>
      </w:r>
      <w:r>
        <w:rPr>
          <w:rFonts w:ascii="宋体" w:hAnsi="宋体"/>
          <w:color w:val="auto"/>
          <w:szCs w:val="21"/>
          <w:highlight w:val="none"/>
        </w:rPr>
        <w:t>)“政府采购严重违法失信行为信息记录”中</w:t>
      </w:r>
      <w:r>
        <w:rPr>
          <w:rFonts w:hint="eastAsia" w:ascii="宋体" w:hAnsi="宋体"/>
          <w:color w:val="auto"/>
          <w:szCs w:val="21"/>
          <w:highlight w:val="none"/>
        </w:rPr>
        <w:t>查询没有处于</w:t>
      </w:r>
      <w:r>
        <w:rPr>
          <w:rFonts w:ascii="宋体" w:hAnsi="宋体"/>
          <w:color w:val="auto"/>
          <w:szCs w:val="21"/>
          <w:highlight w:val="none"/>
        </w:rPr>
        <w:t>禁止参加政府采购活动</w:t>
      </w:r>
      <w:r>
        <w:rPr>
          <w:rFonts w:hint="eastAsia" w:ascii="宋体" w:hAnsi="宋体"/>
          <w:color w:val="auto"/>
          <w:szCs w:val="21"/>
          <w:highlight w:val="none"/>
        </w:rPr>
        <w:t>的记录名单</w:t>
      </w:r>
      <w:r>
        <w:rPr>
          <w:rFonts w:ascii="宋体" w:hAnsi="宋体"/>
          <w:color w:val="auto"/>
          <w:szCs w:val="21"/>
          <w:highlight w:val="none"/>
        </w:rPr>
        <w:t>。</w:t>
      </w:r>
      <w:r>
        <w:rPr>
          <w:rFonts w:hint="eastAsia" w:ascii="宋体" w:hAnsi="宋体"/>
          <w:bCs/>
          <w:color w:val="auto"/>
          <w:szCs w:val="20"/>
          <w:highlight w:val="none"/>
        </w:rPr>
        <w:t>（以采购代理机构于投标截止日当天在上述网站查询结果为准）</w:t>
      </w:r>
    </w:p>
    <w:p>
      <w:pPr>
        <w:numPr>
          <w:ilvl w:val="0"/>
          <w:numId w:val="0"/>
        </w:numPr>
        <w:snapToGrid w:val="0"/>
        <w:spacing w:line="360" w:lineRule="auto"/>
        <w:ind w:leftChars="0"/>
        <w:rPr>
          <w:rFonts w:ascii="宋体" w:hAnsi="宋体"/>
          <w:bCs/>
          <w:color w:val="auto"/>
          <w:szCs w:val="21"/>
          <w:highlight w:val="none"/>
        </w:rPr>
      </w:pPr>
      <w:r>
        <w:rPr>
          <w:rFonts w:hint="eastAsia" w:ascii="宋体" w:hAnsi="宋体"/>
          <w:bCs/>
          <w:color w:val="auto"/>
          <w:szCs w:val="21"/>
          <w:highlight w:val="none"/>
          <w:lang w:val="en-US" w:eastAsia="zh-CN"/>
        </w:rPr>
        <w:t>5.3</w:t>
      </w:r>
      <w:r>
        <w:rPr>
          <w:rFonts w:hint="eastAsia" w:ascii="宋体" w:hAnsi="宋体"/>
          <w:bCs/>
          <w:color w:val="auto"/>
          <w:szCs w:val="21"/>
          <w:highlight w:val="none"/>
        </w:rPr>
        <w:t>单位负责人为同一人或者存在直接控股、管理关系的不同供应商，不得参加同一合同项下的政府采购活动。为采购项目提供整体设计、规范编制或者项目管理、监理、检测等服务的投标人及其附属机构，不得再参加本项目或所投包组</w:t>
      </w:r>
      <w:r>
        <w:rPr>
          <w:rFonts w:hint="eastAsia" w:ascii="宋体" w:hAnsi="宋体"/>
          <w:color w:val="auto"/>
          <w:highlight w:val="none"/>
        </w:rPr>
        <w:t>投标。</w:t>
      </w:r>
      <w:r>
        <w:rPr>
          <w:rFonts w:hint="eastAsia" w:ascii="宋体" w:hAnsi="宋体" w:cs="宋体"/>
          <w:bCs/>
          <w:color w:val="auto"/>
          <w:kern w:val="0"/>
          <w:szCs w:val="21"/>
          <w:highlight w:val="none"/>
        </w:rPr>
        <w:t>（提供《</w:t>
      </w:r>
      <w:r>
        <w:rPr>
          <w:rFonts w:hint="eastAsia" w:hAnsi="宋体" w:cs="宋体"/>
          <w:bCs/>
          <w:color w:val="auto"/>
          <w:kern w:val="0"/>
          <w:highlight w:val="none"/>
        </w:rPr>
        <w:t>投标人资格声明函</w:t>
      </w:r>
      <w:r>
        <w:rPr>
          <w:rFonts w:hint="eastAsia" w:ascii="宋体" w:hAnsi="宋体" w:cs="宋体"/>
          <w:bCs/>
          <w:color w:val="auto"/>
          <w:kern w:val="0"/>
          <w:szCs w:val="21"/>
          <w:highlight w:val="none"/>
        </w:rPr>
        <w:t>》）</w:t>
      </w:r>
    </w:p>
    <w:p>
      <w:pPr>
        <w:numPr>
          <w:ilvl w:val="0"/>
          <w:numId w:val="0"/>
        </w:numPr>
        <w:snapToGrid w:val="0"/>
        <w:spacing w:line="360" w:lineRule="auto"/>
        <w:ind w:leftChars="0"/>
        <w:rPr>
          <w:rFonts w:hint="default" w:ascii="宋体" w:hAnsi="宋体"/>
          <w:bCs/>
          <w:color w:val="auto"/>
          <w:szCs w:val="21"/>
          <w:highlight w:val="none"/>
          <w:lang w:val="en-US" w:eastAsia="zh-CN"/>
        </w:rPr>
      </w:pPr>
      <w:r>
        <w:rPr>
          <w:rFonts w:hint="eastAsia" w:ascii="宋体" w:hAnsi="宋体"/>
          <w:bCs/>
          <w:color w:val="auto"/>
          <w:szCs w:val="21"/>
          <w:highlight w:val="none"/>
          <w:lang w:val="en-US" w:eastAsia="zh-CN"/>
        </w:rPr>
        <w:t>5.4投标人</w:t>
      </w:r>
      <w:r>
        <w:rPr>
          <w:rFonts w:hint="eastAsia" w:ascii="宋体" w:hAnsi="宋体"/>
          <w:bCs/>
          <w:color w:val="auto"/>
          <w:szCs w:val="21"/>
          <w:highlight w:val="none"/>
        </w:rPr>
        <w:t>必须为投标服装的生产厂家（制造商）</w:t>
      </w:r>
      <w:r>
        <w:rPr>
          <w:rFonts w:hint="eastAsia" w:ascii="宋体" w:hAnsi="宋体"/>
          <w:bCs/>
          <w:color w:val="auto"/>
          <w:szCs w:val="21"/>
          <w:highlight w:val="none"/>
          <w:lang w:eastAsia="zh-CN"/>
        </w:rPr>
        <w:t>。</w:t>
      </w:r>
    </w:p>
    <w:p>
      <w:pPr>
        <w:numPr>
          <w:ilvl w:val="0"/>
          <w:numId w:val="0"/>
        </w:numPr>
        <w:snapToGrid w:val="0"/>
        <w:spacing w:line="360" w:lineRule="auto"/>
        <w:ind w:leftChars="0"/>
        <w:rPr>
          <w:rFonts w:hint="eastAsia" w:ascii="宋体" w:hAnsi="宋体"/>
          <w:bCs/>
          <w:color w:val="auto"/>
          <w:szCs w:val="21"/>
          <w:highlight w:val="none"/>
        </w:rPr>
      </w:pPr>
      <w:r>
        <w:rPr>
          <w:rFonts w:hint="eastAsia" w:ascii="宋体" w:hAnsi="宋体"/>
          <w:bCs/>
          <w:color w:val="auto"/>
          <w:szCs w:val="21"/>
          <w:highlight w:val="none"/>
          <w:lang w:val="en-US" w:eastAsia="zh-CN"/>
        </w:rPr>
        <w:t>5.5</w:t>
      </w:r>
      <w:r>
        <w:rPr>
          <w:rFonts w:hint="eastAsia" w:ascii="宋体" w:hAnsi="宋体"/>
          <w:bCs/>
          <w:color w:val="auto"/>
          <w:szCs w:val="21"/>
          <w:highlight w:val="none"/>
        </w:rPr>
        <w:t>本项目不接受联合体投标。</w:t>
      </w:r>
    </w:p>
    <w:p>
      <w:pPr>
        <w:numPr>
          <w:ilvl w:val="0"/>
          <w:numId w:val="0"/>
        </w:numPr>
        <w:snapToGrid w:val="0"/>
        <w:spacing w:line="360" w:lineRule="auto"/>
        <w:ind w:leftChars="0"/>
        <w:rPr>
          <w:rFonts w:hint="eastAsia" w:ascii="宋体" w:hAnsi="宋体"/>
          <w:bCs/>
          <w:color w:val="auto"/>
          <w:szCs w:val="21"/>
          <w:highlight w:val="none"/>
        </w:rPr>
      </w:pPr>
      <w:r>
        <w:rPr>
          <w:rFonts w:hint="eastAsia" w:ascii="宋体" w:hAnsi="宋体"/>
          <w:bCs/>
          <w:color w:val="auto"/>
          <w:szCs w:val="21"/>
          <w:highlight w:val="none"/>
          <w:lang w:val="en-US" w:eastAsia="zh-CN"/>
        </w:rPr>
        <w:t>5.6</w:t>
      </w:r>
      <w:r>
        <w:rPr>
          <w:rFonts w:hint="eastAsia" w:ascii="宋体" w:hAnsi="宋体"/>
          <w:bCs/>
          <w:color w:val="auto"/>
          <w:szCs w:val="21"/>
          <w:highlight w:val="none"/>
        </w:rPr>
        <w:t>已办理报名并成功购买本招标文件的供应商。</w:t>
      </w:r>
    </w:p>
    <w:p>
      <w:pPr>
        <w:snapToGrid w:val="0"/>
        <w:spacing w:line="360" w:lineRule="auto"/>
        <w:ind w:right="315" w:rightChars="150"/>
        <w:rPr>
          <w:color w:val="auto"/>
          <w:szCs w:val="21"/>
          <w:highlight w:val="none"/>
        </w:rPr>
      </w:pPr>
      <w:r>
        <w:rPr>
          <w:rFonts w:ascii="宋体"/>
          <w:b/>
          <w:bCs/>
          <w:color w:val="auto"/>
          <w:szCs w:val="20"/>
          <w:highlight w:val="none"/>
        </w:rPr>
        <w:t>获取招标文件方式：</w:t>
      </w:r>
      <w:r>
        <w:rPr>
          <w:rFonts w:hint="eastAsia" w:ascii="宋体"/>
          <w:b/>
          <w:bCs/>
          <w:color w:val="auto"/>
          <w:szCs w:val="20"/>
          <w:highlight w:val="none"/>
        </w:rPr>
        <w:t>（供应商凭以下资料加盖单位公章购买招标文件）</w:t>
      </w:r>
    </w:p>
    <w:p>
      <w:pPr>
        <w:pStyle w:val="3"/>
        <w:widowControl w:val="0"/>
        <w:numPr>
          <w:ilvl w:val="1"/>
          <w:numId w:val="4"/>
        </w:numPr>
        <w:adjustRightInd w:val="0"/>
        <w:snapToGrid w:val="0"/>
        <w:spacing w:before="0" w:beforeLines="0" w:beforeAutospacing="0" w:after="0" w:afterLines="0" w:afterAutospacing="0" w:line="360" w:lineRule="auto"/>
        <w:ind w:left="567" w:hanging="567"/>
        <w:jc w:val="both"/>
        <w:rPr>
          <w:rFonts w:ascii="Times New Roman" w:hAnsi="Times New Roman" w:cs="新宋体"/>
          <w:color w:val="auto"/>
          <w:sz w:val="21"/>
          <w:szCs w:val="21"/>
          <w:highlight w:val="none"/>
        </w:rPr>
      </w:pPr>
      <w:r>
        <w:rPr>
          <w:rFonts w:hint="eastAsia"/>
          <w:color w:val="auto"/>
          <w:sz w:val="21"/>
          <w:szCs w:val="21"/>
          <w:highlight w:val="none"/>
        </w:rPr>
        <w:t>营业执照（或事业单位法人证书，或社会团体法人登记证书，或执业许可证）、组织机构代码证和税务登记证（或三证合一证明）复印件；</w:t>
      </w:r>
    </w:p>
    <w:p>
      <w:pPr>
        <w:pStyle w:val="3"/>
        <w:widowControl w:val="0"/>
        <w:numPr>
          <w:ilvl w:val="1"/>
          <w:numId w:val="4"/>
        </w:numPr>
        <w:adjustRightInd w:val="0"/>
        <w:snapToGrid w:val="0"/>
        <w:spacing w:before="0" w:beforeLines="0" w:beforeAutospacing="0" w:after="0" w:afterLines="0" w:afterAutospacing="0" w:line="360" w:lineRule="auto"/>
        <w:ind w:left="567" w:hanging="567"/>
        <w:jc w:val="both"/>
        <w:rPr>
          <w:bCs/>
          <w:color w:val="auto"/>
          <w:sz w:val="21"/>
          <w:szCs w:val="21"/>
          <w:highlight w:val="none"/>
        </w:rPr>
      </w:pPr>
      <w:r>
        <w:rPr>
          <w:rFonts w:hint="eastAsia"/>
          <w:color w:val="auto"/>
          <w:sz w:val="21"/>
          <w:szCs w:val="21"/>
          <w:highlight w:val="none"/>
        </w:rPr>
        <w:t>在“信用中国网站”（www.creditchina.gov.cn）及中国政府采购网（www.ccgp.gov.cn）查询情况证明（提供两个网站的信用记录查询结果打印页面并加盖公章）；</w:t>
      </w:r>
    </w:p>
    <w:p>
      <w:pPr>
        <w:pStyle w:val="3"/>
        <w:widowControl w:val="0"/>
        <w:numPr>
          <w:ilvl w:val="1"/>
          <w:numId w:val="4"/>
        </w:numPr>
        <w:adjustRightInd w:val="0"/>
        <w:snapToGrid w:val="0"/>
        <w:spacing w:before="0" w:beforeLines="0" w:beforeAutospacing="0" w:after="0" w:afterLines="0" w:afterAutospacing="0" w:line="360" w:lineRule="auto"/>
        <w:ind w:left="567" w:hanging="567"/>
        <w:jc w:val="both"/>
        <w:rPr>
          <w:bCs/>
          <w:color w:val="auto"/>
          <w:sz w:val="21"/>
          <w:szCs w:val="21"/>
          <w:highlight w:val="none"/>
        </w:rPr>
      </w:pPr>
      <w:r>
        <w:rPr>
          <w:rFonts w:hint="eastAsia"/>
          <w:bCs/>
          <w:color w:val="auto"/>
          <w:sz w:val="21"/>
          <w:szCs w:val="21"/>
          <w:highlight w:val="none"/>
        </w:rPr>
        <w:t>法定代表人证明书及法定代表人授权委托书复印件；（若投标授权代表为法定代表人，则只需提供法定代表人证明书复印件）</w:t>
      </w:r>
    </w:p>
    <w:p>
      <w:pPr>
        <w:pStyle w:val="3"/>
        <w:widowControl w:val="0"/>
        <w:numPr>
          <w:ilvl w:val="1"/>
          <w:numId w:val="4"/>
        </w:numPr>
        <w:adjustRightInd w:val="0"/>
        <w:snapToGrid w:val="0"/>
        <w:spacing w:before="0" w:beforeLines="0" w:beforeAutospacing="0" w:after="0" w:afterLines="0" w:afterAutospacing="0" w:line="360" w:lineRule="auto"/>
        <w:ind w:left="567" w:hanging="567"/>
        <w:jc w:val="both"/>
        <w:rPr>
          <w:bCs/>
          <w:color w:val="auto"/>
          <w:sz w:val="21"/>
          <w:szCs w:val="21"/>
          <w:highlight w:val="none"/>
        </w:rPr>
      </w:pPr>
      <w:r>
        <w:rPr>
          <w:rFonts w:hint="eastAsia"/>
          <w:bCs/>
          <w:color w:val="auto"/>
          <w:sz w:val="21"/>
          <w:szCs w:val="21"/>
          <w:highlight w:val="none"/>
        </w:rPr>
        <w:t>法定代表人身份证复印件及授权代表身份证复印件；（若投标授权代表为法定代表人，则只需提供法定代表人身份证复印件）</w:t>
      </w:r>
    </w:p>
    <w:p>
      <w:pPr>
        <w:snapToGrid w:val="0"/>
        <w:spacing w:line="360" w:lineRule="auto"/>
        <w:ind w:right="315" w:rightChars="150"/>
        <w:rPr>
          <w:rFonts w:hint="eastAsia" w:ascii="宋体" w:hAnsi="宋体"/>
          <w:color w:val="auto"/>
          <w:szCs w:val="21"/>
          <w:highlight w:val="none"/>
        </w:rPr>
      </w:pPr>
      <w:r>
        <w:rPr>
          <w:rFonts w:hint="eastAsia"/>
          <w:b/>
          <w:color w:val="auto"/>
          <w:szCs w:val="21"/>
          <w:highlight w:val="none"/>
        </w:rPr>
        <w:t>说明：</w:t>
      </w:r>
      <w:r>
        <w:rPr>
          <w:rFonts w:hint="eastAsia" w:ascii="宋体" w:hAnsi="宋体"/>
          <w:color w:val="auto"/>
          <w:szCs w:val="21"/>
          <w:highlight w:val="none"/>
        </w:rPr>
        <w:t>（1）</w:t>
      </w:r>
      <w:r>
        <w:rPr>
          <w:rFonts w:hint="eastAsia"/>
          <w:b/>
          <w:color w:val="auto"/>
          <w:szCs w:val="21"/>
          <w:highlight w:val="none"/>
        </w:rPr>
        <w:t>已办理报名并成功购买招标文件的供应商参加投标的，不代表通过资格性审查。</w:t>
      </w:r>
    </w:p>
    <w:p>
      <w:pPr>
        <w:pStyle w:val="3"/>
        <w:widowControl w:val="0"/>
        <w:adjustRightInd w:val="0"/>
        <w:snapToGrid w:val="0"/>
        <w:spacing w:before="0" w:beforeLines="0" w:beforeAutospacing="0" w:after="0" w:afterLines="0" w:afterAutospacing="0" w:line="360" w:lineRule="auto"/>
        <w:ind w:left="1134" w:leftChars="270" w:hanging="567" w:hangingChars="270"/>
        <w:jc w:val="both"/>
        <w:rPr>
          <w:color w:val="auto"/>
          <w:sz w:val="21"/>
          <w:szCs w:val="21"/>
          <w:highlight w:val="none"/>
        </w:rPr>
      </w:pPr>
      <w:r>
        <w:rPr>
          <w:rFonts w:hint="eastAsia"/>
          <w:color w:val="auto"/>
          <w:sz w:val="21"/>
          <w:szCs w:val="21"/>
          <w:highlight w:val="none"/>
        </w:rPr>
        <w:t>（2）以上资料参与正式投标时须放入投标文件中。</w:t>
      </w:r>
    </w:p>
    <w:p>
      <w:pPr>
        <w:numPr>
          <w:ilvl w:val="0"/>
          <w:numId w:val="1"/>
        </w:numPr>
        <w:tabs>
          <w:tab w:val="left" w:pos="142"/>
          <w:tab w:val="left" w:pos="426"/>
          <w:tab w:val="clear" w:pos="709"/>
        </w:tabs>
        <w:adjustRightInd w:val="0"/>
        <w:snapToGrid w:val="0"/>
        <w:spacing w:line="360" w:lineRule="auto"/>
        <w:ind w:left="424" w:hanging="424" w:hangingChars="202"/>
        <w:rPr>
          <w:rFonts w:ascii="宋体"/>
          <w:bCs/>
          <w:color w:val="auto"/>
          <w:szCs w:val="20"/>
          <w:highlight w:val="none"/>
        </w:rPr>
      </w:pPr>
      <w:r>
        <w:rPr>
          <w:rFonts w:hint="eastAsia" w:ascii="宋体"/>
          <w:bCs/>
          <w:color w:val="auto"/>
          <w:szCs w:val="20"/>
          <w:highlight w:val="none"/>
        </w:rPr>
        <w:t>符合资格的供应商应当在2020年</w:t>
      </w:r>
      <w:r>
        <w:rPr>
          <w:rFonts w:hint="eastAsia" w:ascii="宋体"/>
          <w:bCs/>
          <w:color w:val="auto"/>
          <w:szCs w:val="20"/>
          <w:highlight w:val="none"/>
          <w:lang w:val="en-US" w:eastAsia="zh-CN"/>
        </w:rPr>
        <w:t>9</w:t>
      </w:r>
      <w:r>
        <w:rPr>
          <w:rFonts w:hint="eastAsia" w:ascii="宋体"/>
          <w:bCs/>
          <w:color w:val="auto"/>
          <w:szCs w:val="20"/>
          <w:highlight w:val="none"/>
        </w:rPr>
        <w:t>月</w:t>
      </w:r>
      <w:r>
        <w:rPr>
          <w:rFonts w:hint="eastAsia" w:ascii="宋体"/>
          <w:bCs/>
          <w:color w:val="auto"/>
          <w:szCs w:val="20"/>
          <w:highlight w:val="none"/>
          <w:lang w:val="en-US" w:eastAsia="zh-CN"/>
        </w:rPr>
        <w:t>8</w:t>
      </w:r>
      <w:r>
        <w:rPr>
          <w:rFonts w:hint="eastAsia" w:ascii="宋体"/>
          <w:bCs/>
          <w:color w:val="auto"/>
          <w:szCs w:val="20"/>
          <w:highlight w:val="none"/>
        </w:rPr>
        <w:t>日起至2020年</w:t>
      </w:r>
      <w:r>
        <w:rPr>
          <w:rFonts w:hint="eastAsia" w:ascii="宋体"/>
          <w:bCs/>
          <w:color w:val="auto"/>
          <w:szCs w:val="20"/>
          <w:highlight w:val="none"/>
          <w:lang w:val="en-US" w:eastAsia="zh-CN"/>
        </w:rPr>
        <w:t>9</w:t>
      </w:r>
      <w:r>
        <w:rPr>
          <w:rFonts w:hint="eastAsia" w:ascii="宋体"/>
          <w:bCs/>
          <w:color w:val="auto"/>
          <w:szCs w:val="20"/>
          <w:highlight w:val="none"/>
        </w:rPr>
        <w:t>月</w:t>
      </w:r>
      <w:r>
        <w:rPr>
          <w:rFonts w:hint="eastAsia" w:ascii="宋体"/>
          <w:bCs/>
          <w:color w:val="auto"/>
          <w:szCs w:val="20"/>
          <w:highlight w:val="none"/>
          <w:lang w:val="en-US" w:eastAsia="zh-CN"/>
        </w:rPr>
        <w:t>14</w:t>
      </w:r>
      <w:r>
        <w:rPr>
          <w:rFonts w:hint="eastAsia" w:ascii="宋体"/>
          <w:bCs/>
          <w:color w:val="auto"/>
          <w:szCs w:val="20"/>
          <w:highlight w:val="none"/>
        </w:rPr>
        <w:t>日期间（上午09：00至12：00，下午14：30至17：00，法定节假日除外，不少于5个工作日）到</w:t>
      </w:r>
      <w:r>
        <w:rPr>
          <w:rFonts w:hint="eastAsia" w:ascii="宋体"/>
          <w:bCs/>
          <w:color w:val="auto"/>
          <w:szCs w:val="20"/>
          <w:highlight w:val="none"/>
          <w:lang w:eastAsia="zh-CN"/>
        </w:rPr>
        <w:t>广州市花都区花山镇三东大道</w:t>
      </w:r>
      <w:r>
        <w:rPr>
          <w:rFonts w:hint="eastAsia" w:ascii="宋体"/>
          <w:bCs/>
          <w:color w:val="auto"/>
          <w:szCs w:val="20"/>
          <w:highlight w:val="none"/>
          <w:lang w:val="en-US" w:eastAsia="zh-CN"/>
        </w:rPr>
        <w:t>213号帝肯商务中心</w:t>
      </w:r>
      <w:r>
        <w:rPr>
          <w:rFonts w:hint="eastAsia" w:ascii="宋体"/>
          <w:bCs/>
          <w:color w:val="auto"/>
          <w:szCs w:val="20"/>
          <w:highlight w:val="none"/>
        </w:rPr>
        <w:t>购买招标文件，招标文件每套售价</w:t>
      </w:r>
      <w:r>
        <w:rPr>
          <w:rFonts w:hint="eastAsia" w:ascii="宋体" w:hAnsi="宋体"/>
          <w:color w:val="auto"/>
          <w:szCs w:val="21"/>
          <w:highlight w:val="none"/>
        </w:rPr>
        <w:t>300.00</w:t>
      </w:r>
      <w:r>
        <w:rPr>
          <w:rFonts w:hint="eastAsia" w:ascii="宋体"/>
          <w:bCs/>
          <w:color w:val="auto"/>
          <w:szCs w:val="20"/>
          <w:highlight w:val="none"/>
        </w:rPr>
        <w:t>元（人民币），售后不退。</w:t>
      </w:r>
    </w:p>
    <w:p>
      <w:pPr>
        <w:numPr>
          <w:ilvl w:val="0"/>
          <w:numId w:val="1"/>
        </w:numPr>
        <w:tabs>
          <w:tab w:val="left" w:pos="142"/>
          <w:tab w:val="left" w:pos="426"/>
          <w:tab w:val="clear" w:pos="709"/>
        </w:tabs>
        <w:adjustRightInd w:val="0"/>
        <w:snapToGrid w:val="0"/>
        <w:spacing w:line="360" w:lineRule="auto"/>
        <w:ind w:left="0" w:firstLine="0"/>
        <w:rPr>
          <w:rFonts w:ascii="宋体"/>
          <w:bCs/>
          <w:color w:val="auto"/>
          <w:szCs w:val="20"/>
          <w:highlight w:val="none"/>
        </w:rPr>
      </w:pPr>
      <w:r>
        <w:rPr>
          <w:rFonts w:hint="eastAsia" w:ascii="宋体"/>
          <w:bCs/>
          <w:color w:val="auto"/>
          <w:szCs w:val="20"/>
          <w:highlight w:val="none"/>
        </w:rPr>
        <w:t>投标截止时间：2020年</w:t>
      </w:r>
      <w:r>
        <w:rPr>
          <w:rFonts w:hint="eastAsia" w:ascii="宋体"/>
          <w:bCs/>
          <w:color w:val="auto"/>
          <w:szCs w:val="20"/>
          <w:highlight w:val="none"/>
          <w:lang w:val="en-US" w:eastAsia="zh-CN"/>
        </w:rPr>
        <w:t>9</w:t>
      </w:r>
      <w:r>
        <w:rPr>
          <w:rFonts w:hint="eastAsia" w:ascii="宋体"/>
          <w:bCs/>
          <w:color w:val="auto"/>
          <w:szCs w:val="20"/>
          <w:highlight w:val="none"/>
        </w:rPr>
        <w:t>月</w:t>
      </w:r>
      <w:r>
        <w:rPr>
          <w:rFonts w:hint="eastAsia" w:ascii="宋体"/>
          <w:bCs/>
          <w:color w:val="auto"/>
          <w:szCs w:val="20"/>
          <w:highlight w:val="none"/>
          <w:lang w:val="en-US" w:eastAsia="zh-CN"/>
        </w:rPr>
        <w:t>27</w:t>
      </w:r>
      <w:r>
        <w:rPr>
          <w:rFonts w:hint="eastAsia" w:ascii="宋体"/>
          <w:bCs/>
          <w:color w:val="auto"/>
          <w:szCs w:val="20"/>
          <w:highlight w:val="none"/>
        </w:rPr>
        <w:t>日</w:t>
      </w:r>
      <w:r>
        <w:rPr>
          <w:rFonts w:hint="eastAsia" w:ascii="宋体"/>
          <w:bCs/>
          <w:color w:val="auto"/>
          <w:szCs w:val="20"/>
          <w:highlight w:val="none"/>
          <w:lang w:val="en-US" w:eastAsia="zh-CN"/>
        </w:rPr>
        <w:t>09</w:t>
      </w:r>
      <w:r>
        <w:rPr>
          <w:rFonts w:hint="eastAsia" w:ascii="宋体"/>
          <w:bCs/>
          <w:color w:val="auto"/>
          <w:szCs w:val="20"/>
          <w:highlight w:val="none"/>
        </w:rPr>
        <w:t>时</w:t>
      </w:r>
      <w:r>
        <w:rPr>
          <w:rFonts w:hint="eastAsia" w:ascii="宋体"/>
          <w:bCs/>
          <w:color w:val="auto"/>
          <w:szCs w:val="20"/>
          <w:highlight w:val="none"/>
          <w:lang w:val="en-US" w:eastAsia="zh-CN"/>
        </w:rPr>
        <w:t>30</w:t>
      </w:r>
      <w:r>
        <w:rPr>
          <w:rFonts w:hint="eastAsia" w:ascii="宋体"/>
          <w:bCs/>
          <w:color w:val="auto"/>
          <w:szCs w:val="20"/>
          <w:highlight w:val="none"/>
        </w:rPr>
        <w:t>分（2020年</w:t>
      </w:r>
      <w:r>
        <w:rPr>
          <w:rFonts w:hint="eastAsia" w:ascii="宋体"/>
          <w:bCs/>
          <w:color w:val="auto"/>
          <w:szCs w:val="20"/>
          <w:highlight w:val="none"/>
          <w:lang w:val="en-US" w:eastAsia="zh-CN"/>
        </w:rPr>
        <w:t>9</w:t>
      </w:r>
      <w:r>
        <w:rPr>
          <w:rFonts w:hint="eastAsia" w:ascii="宋体"/>
          <w:bCs/>
          <w:color w:val="auto"/>
          <w:szCs w:val="20"/>
          <w:highlight w:val="none"/>
        </w:rPr>
        <w:t>月</w:t>
      </w:r>
      <w:r>
        <w:rPr>
          <w:rFonts w:hint="eastAsia" w:ascii="宋体"/>
          <w:bCs/>
          <w:color w:val="auto"/>
          <w:szCs w:val="20"/>
          <w:highlight w:val="none"/>
          <w:lang w:val="en-US" w:eastAsia="zh-CN"/>
        </w:rPr>
        <w:t>27</w:t>
      </w:r>
      <w:r>
        <w:rPr>
          <w:rFonts w:hint="eastAsia" w:ascii="宋体"/>
          <w:bCs/>
          <w:color w:val="auto"/>
          <w:szCs w:val="20"/>
          <w:highlight w:val="none"/>
        </w:rPr>
        <w:t>日</w:t>
      </w:r>
      <w:r>
        <w:rPr>
          <w:rFonts w:hint="eastAsia" w:ascii="宋体"/>
          <w:bCs/>
          <w:color w:val="auto"/>
          <w:szCs w:val="20"/>
          <w:highlight w:val="none"/>
          <w:lang w:val="en-US" w:eastAsia="zh-CN"/>
        </w:rPr>
        <w:t>09</w:t>
      </w:r>
      <w:r>
        <w:rPr>
          <w:rFonts w:hint="eastAsia" w:ascii="宋体"/>
          <w:bCs/>
          <w:color w:val="auto"/>
          <w:szCs w:val="20"/>
          <w:highlight w:val="none"/>
        </w:rPr>
        <w:t>时</w:t>
      </w:r>
      <w:r>
        <w:rPr>
          <w:rFonts w:hint="eastAsia" w:ascii="宋体"/>
          <w:bCs/>
          <w:color w:val="auto"/>
          <w:szCs w:val="20"/>
          <w:highlight w:val="none"/>
          <w:lang w:val="en-US" w:eastAsia="zh-CN"/>
        </w:rPr>
        <w:t>00</w:t>
      </w:r>
      <w:r>
        <w:rPr>
          <w:rFonts w:hint="eastAsia" w:ascii="宋体"/>
          <w:bCs/>
          <w:color w:val="auto"/>
          <w:szCs w:val="20"/>
          <w:highlight w:val="none"/>
        </w:rPr>
        <w:t>分开始接收投标文件)</w:t>
      </w:r>
    </w:p>
    <w:p>
      <w:pPr>
        <w:numPr>
          <w:ilvl w:val="0"/>
          <w:numId w:val="1"/>
        </w:numPr>
        <w:tabs>
          <w:tab w:val="left" w:pos="142"/>
          <w:tab w:val="left" w:pos="426"/>
          <w:tab w:val="clear" w:pos="709"/>
        </w:tabs>
        <w:adjustRightInd w:val="0"/>
        <w:snapToGrid w:val="0"/>
        <w:spacing w:line="360" w:lineRule="auto"/>
        <w:ind w:left="424" w:hanging="424" w:hangingChars="202"/>
        <w:rPr>
          <w:rFonts w:ascii="宋体"/>
          <w:bCs/>
          <w:color w:val="auto"/>
          <w:szCs w:val="20"/>
          <w:highlight w:val="none"/>
        </w:rPr>
      </w:pPr>
      <w:r>
        <w:rPr>
          <w:rFonts w:hint="eastAsia" w:ascii="宋体"/>
          <w:bCs/>
          <w:color w:val="auto"/>
          <w:szCs w:val="20"/>
          <w:highlight w:val="none"/>
        </w:rPr>
        <w:t>提交投标文件地点：</w:t>
      </w:r>
      <w:r>
        <w:rPr>
          <w:rFonts w:hint="eastAsia" w:ascii="宋体"/>
          <w:bCs/>
          <w:color w:val="auto"/>
          <w:szCs w:val="20"/>
          <w:highlight w:val="none"/>
          <w:lang w:eastAsia="zh-CN"/>
        </w:rPr>
        <w:t>广州市花都区花山镇三东大道</w:t>
      </w:r>
      <w:r>
        <w:rPr>
          <w:rFonts w:hint="eastAsia" w:ascii="宋体"/>
          <w:bCs/>
          <w:color w:val="auto"/>
          <w:szCs w:val="20"/>
          <w:highlight w:val="none"/>
          <w:lang w:val="en-US" w:eastAsia="zh-CN"/>
        </w:rPr>
        <w:t>213号帝肯商务中心3楼</w:t>
      </w:r>
    </w:p>
    <w:p>
      <w:pPr>
        <w:numPr>
          <w:ilvl w:val="0"/>
          <w:numId w:val="1"/>
        </w:numPr>
        <w:tabs>
          <w:tab w:val="left" w:pos="142"/>
          <w:tab w:val="left" w:pos="426"/>
          <w:tab w:val="clear" w:pos="709"/>
        </w:tabs>
        <w:adjustRightInd w:val="0"/>
        <w:snapToGrid w:val="0"/>
        <w:spacing w:line="360" w:lineRule="auto"/>
        <w:ind w:left="0" w:firstLine="0"/>
        <w:rPr>
          <w:rFonts w:ascii="宋体"/>
          <w:bCs/>
          <w:color w:val="auto"/>
          <w:szCs w:val="20"/>
          <w:highlight w:val="none"/>
        </w:rPr>
      </w:pPr>
      <w:r>
        <w:rPr>
          <w:rFonts w:hint="eastAsia" w:ascii="宋体"/>
          <w:bCs/>
          <w:color w:val="auto"/>
          <w:szCs w:val="20"/>
          <w:highlight w:val="none"/>
        </w:rPr>
        <w:t>开标时间：2020年</w:t>
      </w:r>
      <w:r>
        <w:rPr>
          <w:rFonts w:hint="eastAsia" w:ascii="宋体"/>
          <w:bCs/>
          <w:color w:val="auto"/>
          <w:szCs w:val="20"/>
          <w:highlight w:val="none"/>
          <w:lang w:val="en-US" w:eastAsia="zh-CN"/>
        </w:rPr>
        <w:t>9</w:t>
      </w:r>
      <w:r>
        <w:rPr>
          <w:rFonts w:hint="eastAsia" w:ascii="宋体"/>
          <w:bCs/>
          <w:color w:val="auto"/>
          <w:szCs w:val="20"/>
          <w:highlight w:val="none"/>
        </w:rPr>
        <w:t>月</w:t>
      </w:r>
      <w:r>
        <w:rPr>
          <w:rFonts w:hint="eastAsia" w:ascii="宋体"/>
          <w:bCs/>
          <w:color w:val="auto"/>
          <w:szCs w:val="20"/>
          <w:highlight w:val="none"/>
          <w:lang w:val="en-US" w:eastAsia="zh-CN"/>
        </w:rPr>
        <w:t>27</w:t>
      </w:r>
      <w:bookmarkStart w:id="1" w:name="_GoBack"/>
      <w:bookmarkEnd w:id="1"/>
      <w:r>
        <w:rPr>
          <w:rFonts w:hint="eastAsia" w:ascii="宋体"/>
          <w:bCs/>
          <w:color w:val="auto"/>
          <w:szCs w:val="20"/>
          <w:highlight w:val="none"/>
        </w:rPr>
        <w:t>日</w:t>
      </w:r>
      <w:r>
        <w:rPr>
          <w:rFonts w:hint="eastAsia" w:ascii="宋体"/>
          <w:bCs/>
          <w:color w:val="auto"/>
          <w:szCs w:val="20"/>
          <w:highlight w:val="none"/>
          <w:lang w:val="en-US" w:eastAsia="zh-CN"/>
        </w:rPr>
        <w:t>09</w:t>
      </w:r>
      <w:r>
        <w:rPr>
          <w:rFonts w:hint="eastAsia" w:ascii="宋体"/>
          <w:bCs/>
          <w:color w:val="auto"/>
          <w:szCs w:val="20"/>
          <w:highlight w:val="none"/>
        </w:rPr>
        <w:t>时</w:t>
      </w:r>
      <w:r>
        <w:rPr>
          <w:rFonts w:hint="eastAsia" w:ascii="宋体"/>
          <w:bCs/>
          <w:color w:val="auto"/>
          <w:szCs w:val="20"/>
          <w:highlight w:val="none"/>
          <w:lang w:val="en-US" w:eastAsia="zh-CN"/>
        </w:rPr>
        <w:t>30</w:t>
      </w:r>
      <w:r>
        <w:rPr>
          <w:rFonts w:hint="eastAsia" w:ascii="宋体"/>
          <w:bCs/>
          <w:color w:val="auto"/>
          <w:szCs w:val="20"/>
          <w:highlight w:val="none"/>
        </w:rPr>
        <w:t>分</w:t>
      </w:r>
    </w:p>
    <w:p>
      <w:pPr>
        <w:numPr>
          <w:ilvl w:val="0"/>
          <w:numId w:val="1"/>
        </w:numPr>
        <w:tabs>
          <w:tab w:val="left" w:pos="142"/>
          <w:tab w:val="left" w:pos="426"/>
          <w:tab w:val="left" w:pos="567"/>
        </w:tabs>
        <w:adjustRightInd w:val="0"/>
        <w:snapToGrid w:val="0"/>
        <w:spacing w:line="360" w:lineRule="auto"/>
        <w:ind w:left="424" w:hanging="424" w:hangingChars="202"/>
        <w:rPr>
          <w:rFonts w:ascii="宋体"/>
          <w:bCs/>
          <w:color w:val="auto"/>
          <w:szCs w:val="20"/>
          <w:highlight w:val="none"/>
        </w:rPr>
      </w:pPr>
      <w:r>
        <w:rPr>
          <w:rFonts w:hint="eastAsia" w:ascii="宋体"/>
          <w:bCs/>
          <w:color w:val="auto"/>
          <w:szCs w:val="20"/>
          <w:highlight w:val="none"/>
        </w:rPr>
        <w:t>开标地点：</w:t>
      </w:r>
      <w:r>
        <w:rPr>
          <w:rFonts w:hint="eastAsia" w:ascii="宋体"/>
          <w:bCs/>
          <w:color w:val="auto"/>
          <w:szCs w:val="20"/>
          <w:highlight w:val="none"/>
          <w:lang w:eastAsia="zh-CN"/>
        </w:rPr>
        <w:t>广州市花都区花山镇三东大道</w:t>
      </w:r>
      <w:r>
        <w:rPr>
          <w:rFonts w:hint="eastAsia" w:ascii="宋体"/>
          <w:bCs/>
          <w:color w:val="auto"/>
          <w:szCs w:val="20"/>
          <w:highlight w:val="none"/>
          <w:lang w:val="en-US" w:eastAsia="zh-CN"/>
        </w:rPr>
        <w:t>213号帝肯商务中心3楼</w:t>
      </w:r>
    </w:p>
    <w:p>
      <w:pPr>
        <w:numPr>
          <w:ilvl w:val="0"/>
          <w:numId w:val="1"/>
        </w:numPr>
        <w:tabs>
          <w:tab w:val="left" w:pos="142"/>
          <w:tab w:val="left" w:pos="426"/>
          <w:tab w:val="left" w:pos="567"/>
        </w:tabs>
        <w:adjustRightInd w:val="0"/>
        <w:snapToGrid w:val="0"/>
        <w:spacing w:line="360" w:lineRule="auto"/>
        <w:ind w:left="424" w:hanging="424" w:hangingChars="202"/>
        <w:rPr>
          <w:rFonts w:ascii="宋体"/>
          <w:bCs/>
          <w:color w:val="auto"/>
          <w:szCs w:val="20"/>
          <w:highlight w:val="none"/>
        </w:rPr>
      </w:pPr>
      <w:r>
        <w:rPr>
          <w:rFonts w:hint="eastAsia" w:ascii="宋体"/>
          <w:bCs/>
          <w:color w:val="auto"/>
          <w:szCs w:val="20"/>
          <w:highlight w:val="none"/>
        </w:rPr>
        <w:t>本公告期限（5个工作日）自2020年</w:t>
      </w:r>
      <w:r>
        <w:rPr>
          <w:rFonts w:hint="eastAsia" w:ascii="宋体"/>
          <w:bCs/>
          <w:color w:val="auto"/>
          <w:szCs w:val="20"/>
          <w:highlight w:val="none"/>
          <w:lang w:val="en-US" w:eastAsia="zh-CN"/>
        </w:rPr>
        <w:t>9</w:t>
      </w:r>
      <w:r>
        <w:rPr>
          <w:rFonts w:hint="eastAsia" w:ascii="宋体"/>
          <w:bCs/>
          <w:color w:val="auto"/>
          <w:szCs w:val="20"/>
          <w:highlight w:val="none"/>
        </w:rPr>
        <w:t>月</w:t>
      </w:r>
      <w:r>
        <w:rPr>
          <w:rFonts w:hint="eastAsia" w:ascii="宋体"/>
          <w:bCs/>
          <w:color w:val="auto"/>
          <w:szCs w:val="20"/>
          <w:highlight w:val="none"/>
          <w:lang w:val="en-US" w:eastAsia="zh-CN"/>
        </w:rPr>
        <w:t>7</w:t>
      </w:r>
      <w:r>
        <w:rPr>
          <w:rFonts w:hint="eastAsia" w:ascii="宋体"/>
          <w:bCs/>
          <w:color w:val="auto"/>
          <w:szCs w:val="20"/>
          <w:highlight w:val="none"/>
        </w:rPr>
        <w:t>日至2020年</w:t>
      </w:r>
      <w:r>
        <w:rPr>
          <w:rFonts w:hint="eastAsia" w:ascii="宋体"/>
          <w:bCs/>
          <w:color w:val="auto"/>
          <w:szCs w:val="20"/>
          <w:highlight w:val="none"/>
          <w:lang w:val="en-US" w:eastAsia="zh-CN"/>
        </w:rPr>
        <w:t>9</w:t>
      </w:r>
      <w:r>
        <w:rPr>
          <w:rFonts w:hint="eastAsia" w:ascii="宋体"/>
          <w:bCs/>
          <w:color w:val="auto"/>
          <w:szCs w:val="20"/>
          <w:highlight w:val="none"/>
        </w:rPr>
        <w:t>月</w:t>
      </w:r>
      <w:r>
        <w:rPr>
          <w:rFonts w:hint="eastAsia" w:ascii="宋体"/>
          <w:bCs/>
          <w:color w:val="auto"/>
          <w:szCs w:val="20"/>
          <w:highlight w:val="none"/>
          <w:lang w:val="en-US" w:eastAsia="zh-CN"/>
        </w:rPr>
        <w:t>11</w:t>
      </w:r>
      <w:r>
        <w:rPr>
          <w:rFonts w:hint="eastAsia" w:ascii="宋体"/>
          <w:bCs/>
          <w:color w:val="auto"/>
          <w:szCs w:val="20"/>
          <w:highlight w:val="none"/>
        </w:rPr>
        <w:t>日止。</w:t>
      </w:r>
    </w:p>
    <w:p>
      <w:pPr>
        <w:numPr>
          <w:ilvl w:val="0"/>
          <w:numId w:val="1"/>
        </w:numPr>
        <w:tabs>
          <w:tab w:val="left" w:pos="142"/>
          <w:tab w:val="left" w:pos="426"/>
          <w:tab w:val="left" w:pos="567"/>
        </w:tabs>
        <w:adjustRightInd w:val="0"/>
        <w:snapToGrid w:val="0"/>
        <w:spacing w:line="360" w:lineRule="auto"/>
        <w:ind w:left="424" w:hanging="424" w:hangingChars="202"/>
        <w:rPr>
          <w:rFonts w:ascii="宋体"/>
          <w:bCs/>
          <w:color w:val="auto"/>
          <w:szCs w:val="20"/>
          <w:highlight w:val="none"/>
        </w:rPr>
      </w:pPr>
      <w:r>
        <w:rPr>
          <w:rFonts w:hint="eastAsia" w:ascii="宋体"/>
          <w:bCs/>
          <w:color w:val="auto"/>
          <w:szCs w:val="20"/>
          <w:highlight w:val="none"/>
        </w:rPr>
        <w:t>联系事项</w:t>
      </w:r>
    </w:p>
    <w:p>
      <w:pPr>
        <w:numPr>
          <w:ilvl w:val="0"/>
          <w:numId w:val="5"/>
        </w:numPr>
        <w:tabs>
          <w:tab w:val="left" w:pos="426"/>
          <w:tab w:val="left" w:pos="709"/>
        </w:tabs>
        <w:snapToGrid w:val="0"/>
        <w:spacing w:line="360" w:lineRule="auto"/>
        <w:rPr>
          <w:rFonts w:hint="eastAsia" w:ascii="宋体"/>
          <w:bCs/>
          <w:color w:val="auto"/>
          <w:szCs w:val="20"/>
          <w:highlight w:val="none"/>
        </w:rPr>
      </w:pPr>
      <w:r>
        <w:rPr>
          <w:rFonts w:hint="eastAsia" w:ascii="宋体"/>
          <w:bCs/>
          <w:color w:val="auto"/>
          <w:szCs w:val="20"/>
          <w:highlight w:val="none"/>
        </w:rPr>
        <w:t xml:space="preserve">采购单位： </w:t>
      </w:r>
      <w:r>
        <w:rPr>
          <w:rFonts w:hint="eastAsia" w:ascii="宋体"/>
          <w:bCs/>
          <w:color w:val="auto"/>
          <w:szCs w:val="20"/>
          <w:highlight w:val="none"/>
          <w:lang w:eastAsia="zh-CN"/>
        </w:rPr>
        <w:t>广州市花都区骏威小学</w:t>
      </w:r>
    </w:p>
    <w:p>
      <w:pPr>
        <w:numPr>
          <w:ilvl w:val="0"/>
          <w:numId w:val="5"/>
        </w:numPr>
        <w:tabs>
          <w:tab w:val="left" w:pos="426"/>
          <w:tab w:val="left" w:pos="709"/>
        </w:tabs>
        <w:snapToGrid w:val="0"/>
        <w:spacing w:line="360" w:lineRule="auto"/>
        <w:rPr>
          <w:rFonts w:hint="eastAsia" w:ascii="宋体"/>
          <w:bCs/>
          <w:color w:val="auto"/>
          <w:szCs w:val="20"/>
          <w:highlight w:val="none"/>
          <w:lang w:eastAsia="zh-CN"/>
        </w:rPr>
      </w:pPr>
      <w:r>
        <w:rPr>
          <w:rFonts w:hint="eastAsia" w:ascii="宋体"/>
          <w:bCs/>
          <w:color w:val="auto"/>
          <w:szCs w:val="20"/>
          <w:highlight w:val="none"/>
        </w:rPr>
        <w:t>地址：</w:t>
      </w:r>
      <w:r>
        <w:rPr>
          <w:rFonts w:hint="eastAsia" w:ascii="宋体"/>
          <w:bCs/>
          <w:color w:val="auto"/>
          <w:szCs w:val="20"/>
          <w:highlight w:val="none"/>
          <w:lang w:eastAsia="zh-CN"/>
        </w:rPr>
        <w:t>广州市花都区花城街桂花路62号</w:t>
      </w:r>
    </w:p>
    <w:p>
      <w:pPr>
        <w:tabs>
          <w:tab w:val="left" w:pos="426"/>
          <w:tab w:val="left" w:pos="709"/>
        </w:tabs>
        <w:snapToGrid w:val="0"/>
        <w:spacing w:line="360" w:lineRule="auto"/>
        <w:ind w:left="420"/>
        <w:rPr>
          <w:rFonts w:hint="eastAsia" w:ascii="宋体" w:hAnsi="宋体" w:eastAsia="宋体"/>
          <w:color w:val="auto"/>
          <w:szCs w:val="21"/>
          <w:highlight w:val="none"/>
          <w:lang w:eastAsia="zh-CN"/>
        </w:rPr>
      </w:pPr>
      <w:r>
        <w:rPr>
          <w:rFonts w:hint="eastAsia" w:ascii="宋体" w:hAnsi="宋体"/>
          <w:color w:val="auto"/>
          <w:szCs w:val="21"/>
          <w:highlight w:val="none"/>
        </w:rPr>
        <w:t>联系人：</w:t>
      </w:r>
      <w:r>
        <w:rPr>
          <w:rFonts w:hint="eastAsia" w:ascii="宋体" w:hAnsi="宋体"/>
          <w:color w:val="auto"/>
          <w:szCs w:val="21"/>
          <w:highlight w:val="none"/>
          <w:lang w:eastAsia="zh-CN"/>
        </w:rPr>
        <w:t>毕先生</w:t>
      </w:r>
    </w:p>
    <w:p>
      <w:pPr>
        <w:tabs>
          <w:tab w:val="left" w:pos="426"/>
          <w:tab w:val="left" w:pos="709"/>
        </w:tabs>
        <w:snapToGrid w:val="0"/>
        <w:spacing w:line="360" w:lineRule="auto"/>
        <w:ind w:left="420"/>
        <w:rPr>
          <w:rFonts w:hint="default" w:ascii="宋体" w:hAnsi="宋体" w:eastAsia="宋体"/>
          <w:color w:val="auto"/>
          <w:szCs w:val="21"/>
          <w:highlight w:val="none"/>
          <w:lang w:val="en-US" w:eastAsia="zh-CN"/>
        </w:rPr>
      </w:pPr>
      <w:r>
        <w:rPr>
          <w:rFonts w:hint="eastAsia" w:ascii="宋体" w:hAnsi="宋体"/>
          <w:color w:val="auto"/>
          <w:szCs w:val="21"/>
          <w:highlight w:val="none"/>
        </w:rPr>
        <w:t>联系电话：</w:t>
      </w:r>
      <w:r>
        <w:rPr>
          <w:rFonts w:hint="eastAsia" w:ascii="宋体" w:hAnsi="宋体"/>
          <w:color w:val="auto"/>
          <w:szCs w:val="21"/>
          <w:highlight w:val="none"/>
          <w:lang w:val="en-US" w:eastAsia="zh-CN"/>
        </w:rPr>
        <w:t>36880862</w:t>
      </w:r>
    </w:p>
    <w:p>
      <w:pPr>
        <w:numPr>
          <w:ilvl w:val="0"/>
          <w:numId w:val="5"/>
        </w:numPr>
        <w:tabs>
          <w:tab w:val="left" w:pos="426"/>
          <w:tab w:val="left" w:pos="709"/>
        </w:tabs>
        <w:snapToGrid w:val="0"/>
        <w:spacing w:line="360" w:lineRule="auto"/>
        <w:rPr>
          <w:rFonts w:ascii="宋体"/>
          <w:bCs/>
          <w:color w:val="auto"/>
          <w:szCs w:val="20"/>
          <w:highlight w:val="none"/>
        </w:rPr>
      </w:pPr>
      <w:r>
        <w:rPr>
          <w:rFonts w:hint="eastAsia" w:ascii="宋体" w:hAnsi="宋体"/>
          <w:color w:val="auto"/>
          <w:szCs w:val="21"/>
          <w:highlight w:val="none"/>
        </w:rPr>
        <w:t>采购代理机构：</w:t>
      </w:r>
      <w:r>
        <w:rPr>
          <w:rFonts w:hint="eastAsia" w:ascii="宋体" w:hAnsi="宋体"/>
          <w:color w:val="auto"/>
          <w:highlight w:val="none"/>
        </w:rPr>
        <w:t xml:space="preserve"> 广州穗峰建设工程监理有限公司</w:t>
      </w:r>
    </w:p>
    <w:p>
      <w:pPr>
        <w:tabs>
          <w:tab w:val="left" w:pos="426"/>
          <w:tab w:val="left" w:pos="709"/>
        </w:tabs>
        <w:snapToGrid w:val="0"/>
        <w:spacing w:line="360" w:lineRule="auto"/>
        <w:ind w:left="420"/>
        <w:rPr>
          <w:rFonts w:ascii="宋体" w:hAnsi="宋体"/>
          <w:color w:val="auto"/>
          <w:highlight w:val="none"/>
        </w:rPr>
      </w:pPr>
      <w:r>
        <w:rPr>
          <w:rFonts w:hint="eastAsia" w:ascii="宋体" w:hAnsi="宋体"/>
          <w:color w:val="auto"/>
          <w:highlight w:val="none"/>
        </w:rPr>
        <w:t>地址：广州市越秀区先烈中路83号</w:t>
      </w:r>
    </w:p>
    <w:p>
      <w:pPr>
        <w:tabs>
          <w:tab w:val="left" w:pos="426"/>
          <w:tab w:val="left" w:pos="709"/>
        </w:tabs>
        <w:snapToGrid w:val="0"/>
        <w:spacing w:line="360" w:lineRule="auto"/>
        <w:ind w:left="420"/>
        <w:rPr>
          <w:rFonts w:hint="eastAsia" w:ascii="宋体" w:hAnsi="宋体" w:eastAsia="宋体"/>
          <w:color w:val="auto"/>
          <w:szCs w:val="21"/>
          <w:highlight w:val="none"/>
          <w:lang w:eastAsia="zh-CN"/>
        </w:rPr>
      </w:pPr>
      <w:r>
        <w:rPr>
          <w:rFonts w:hint="eastAsia" w:ascii="宋体" w:hAnsi="宋体"/>
          <w:color w:val="auto"/>
          <w:szCs w:val="21"/>
          <w:highlight w:val="none"/>
        </w:rPr>
        <w:t>联系人：</w:t>
      </w:r>
      <w:r>
        <w:rPr>
          <w:rFonts w:hint="eastAsia" w:ascii="宋体" w:hAnsi="宋体"/>
          <w:color w:val="auto"/>
          <w:szCs w:val="21"/>
          <w:highlight w:val="none"/>
          <w:lang w:eastAsia="zh-CN"/>
        </w:rPr>
        <w:t>黄工</w:t>
      </w:r>
    </w:p>
    <w:p>
      <w:pPr>
        <w:tabs>
          <w:tab w:val="left" w:pos="426"/>
          <w:tab w:val="left" w:pos="709"/>
        </w:tabs>
        <w:snapToGrid w:val="0"/>
        <w:spacing w:line="360" w:lineRule="auto"/>
        <w:ind w:left="420"/>
        <w:rPr>
          <w:rFonts w:hint="eastAsia" w:ascii="宋体" w:hAnsi="宋体" w:eastAsia="宋体"/>
          <w:color w:val="auto"/>
          <w:szCs w:val="21"/>
          <w:highlight w:val="none"/>
          <w:lang w:eastAsia="zh-CN"/>
        </w:rPr>
      </w:pPr>
      <w:r>
        <w:rPr>
          <w:rFonts w:hint="eastAsia" w:ascii="宋体" w:hAnsi="宋体"/>
          <w:color w:val="auto"/>
          <w:szCs w:val="21"/>
          <w:highlight w:val="none"/>
        </w:rPr>
        <w:t>联系电话：</w:t>
      </w:r>
      <w:r>
        <w:rPr>
          <w:rFonts w:hint="eastAsia" w:ascii="宋体" w:hAnsi="宋体"/>
          <w:color w:val="auto"/>
          <w:szCs w:val="21"/>
          <w:highlight w:val="none"/>
          <w:lang w:eastAsia="zh-CN"/>
        </w:rPr>
        <w:t>13533797722</w:t>
      </w:r>
    </w:p>
    <w:p>
      <w:pPr>
        <w:tabs>
          <w:tab w:val="left" w:pos="426"/>
          <w:tab w:val="left" w:pos="709"/>
        </w:tabs>
        <w:snapToGrid w:val="0"/>
        <w:spacing w:line="360" w:lineRule="auto"/>
        <w:ind w:left="420"/>
        <w:rPr>
          <w:rFonts w:ascii="宋体" w:hAnsi="宋体"/>
          <w:color w:val="auto"/>
          <w:szCs w:val="21"/>
          <w:highlight w:val="none"/>
        </w:rPr>
      </w:pPr>
      <w:r>
        <w:rPr>
          <w:rFonts w:hint="eastAsia" w:ascii="宋体" w:hAnsi="宋体"/>
          <w:color w:val="auto"/>
          <w:szCs w:val="21"/>
          <w:highlight w:val="none"/>
        </w:rPr>
        <w:t>邮编：510000</w:t>
      </w:r>
    </w:p>
    <w:p>
      <w:pPr>
        <w:numPr>
          <w:ilvl w:val="0"/>
          <w:numId w:val="5"/>
        </w:numPr>
        <w:tabs>
          <w:tab w:val="left" w:pos="426"/>
          <w:tab w:val="left" w:pos="709"/>
        </w:tabs>
        <w:snapToGrid w:val="0"/>
        <w:spacing w:line="360" w:lineRule="auto"/>
        <w:rPr>
          <w:rFonts w:ascii="宋体" w:hAnsi="宋体"/>
          <w:color w:val="auto"/>
          <w:szCs w:val="21"/>
          <w:highlight w:val="none"/>
        </w:rPr>
      </w:pPr>
      <w:r>
        <w:rPr>
          <w:rFonts w:hint="eastAsia" w:ascii="宋体" w:hAnsi="宋体"/>
          <w:color w:val="auto"/>
          <w:szCs w:val="21"/>
          <w:highlight w:val="none"/>
        </w:rPr>
        <w:t>采购项目联系人（采购人）：</w:t>
      </w:r>
      <w:r>
        <w:rPr>
          <w:rFonts w:hint="eastAsia" w:ascii="宋体" w:hAnsi="宋体"/>
          <w:color w:val="auto"/>
          <w:szCs w:val="21"/>
          <w:highlight w:val="none"/>
          <w:lang w:eastAsia="zh-CN"/>
        </w:rPr>
        <w:t>毕先生</w:t>
      </w:r>
      <w:r>
        <w:rPr>
          <w:rFonts w:hint="eastAsia" w:ascii="宋体" w:hAnsi="宋体"/>
          <w:color w:val="auto"/>
          <w:szCs w:val="21"/>
          <w:highlight w:val="none"/>
        </w:rPr>
        <w:t xml:space="preserve">      联系电话：</w:t>
      </w:r>
      <w:r>
        <w:rPr>
          <w:rFonts w:hint="eastAsia" w:ascii="宋体" w:hAnsi="宋体"/>
          <w:color w:val="auto"/>
          <w:szCs w:val="21"/>
          <w:highlight w:val="none"/>
          <w:lang w:val="en-US" w:eastAsia="zh-CN"/>
        </w:rPr>
        <w:t>36880862</w:t>
      </w:r>
    </w:p>
    <w:p>
      <w:pPr>
        <w:tabs>
          <w:tab w:val="left" w:pos="426"/>
          <w:tab w:val="left" w:pos="709"/>
        </w:tabs>
        <w:snapToGrid w:val="0"/>
        <w:spacing w:line="360" w:lineRule="auto"/>
        <w:ind w:left="420"/>
        <w:rPr>
          <w:rFonts w:hint="eastAsia" w:ascii="宋体" w:hAnsi="宋体" w:eastAsia="宋体"/>
          <w:color w:val="auto"/>
          <w:szCs w:val="21"/>
          <w:highlight w:val="none"/>
          <w:lang w:eastAsia="zh-CN"/>
        </w:rPr>
      </w:pPr>
      <w:r>
        <w:rPr>
          <w:rFonts w:hint="eastAsia" w:ascii="宋体" w:hAnsi="宋体"/>
          <w:color w:val="auto"/>
          <w:highlight w:val="none"/>
        </w:rPr>
        <w:t>采购</w:t>
      </w:r>
      <w:r>
        <w:rPr>
          <w:rFonts w:hint="eastAsia" w:ascii="宋体" w:hAnsi="宋体"/>
          <w:color w:val="auto"/>
          <w:szCs w:val="21"/>
          <w:highlight w:val="none"/>
        </w:rPr>
        <w:t>项目联系人（代理机构）：</w:t>
      </w:r>
      <w:r>
        <w:rPr>
          <w:rFonts w:hint="eastAsia" w:ascii="宋体" w:hAnsi="宋体"/>
          <w:color w:val="auto"/>
          <w:szCs w:val="21"/>
          <w:highlight w:val="none"/>
          <w:lang w:eastAsia="zh-CN"/>
        </w:rPr>
        <w:t>黄工</w:t>
      </w:r>
      <w:r>
        <w:rPr>
          <w:rFonts w:hint="eastAsia" w:ascii="宋体" w:hAnsi="宋体"/>
          <w:color w:val="auto"/>
          <w:szCs w:val="21"/>
          <w:highlight w:val="none"/>
        </w:rPr>
        <w:t xml:space="preserve">      联系电话：</w:t>
      </w:r>
      <w:r>
        <w:rPr>
          <w:rFonts w:hint="eastAsia" w:ascii="宋体" w:hAnsi="宋体"/>
          <w:color w:val="auto"/>
          <w:szCs w:val="21"/>
          <w:highlight w:val="none"/>
          <w:lang w:eastAsia="zh-CN"/>
        </w:rPr>
        <w:t>13533797722</w:t>
      </w:r>
    </w:p>
    <w:p>
      <w:pPr>
        <w:numPr>
          <w:ilvl w:val="0"/>
          <w:numId w:val="0"/>
        </w:numPr>
        <w:tabs>
          <w:tab w:val="left" w:pos="426"/>
          <w:tab w:val="left" w:pos="709"/>
        </w:tabs>
        <w:snapToGrid w:val="0"/>
        <w:spacing w:line="360" w:lineRule="auto"/>
        <w:ind w:leftChars="0"/>
        <w:rPr>
          <w:rFonts w:ascii="宋体"/>
          <w:bCs/>
          <w:color w:val="auto"/>
          <w:szCs w:val="20"/>
          <w:highlight w:val="none"/>
        </w:rPr>
      </w:pPr>
      <w:r>
        <w:rPr>
          <w:rFonts w:hint="eastAsia" w:ascii="宋体"/>
          <w:bCs/>
          <w:color w:val="auto"/>
          <w:szCs w:val="20"/>
          <w:highlight w:val="none"/>
          <w:lang w:eastAsia="zh-CN"/>
        </w:rPr>
        <w:t>十四、</w:t>
      </w:r>
      <w:r>
        <w:rPr>
          <w:rFonts w:hint="eastAsia" w:ascii="宋体"/>
          <w:bCs/>
          <w:color w:val="auto"/>
          <w:szCs w:val="20"/>
          <w:highlight w:val="none"/>
        </w:rPr>
        <w:t>本项目相关公告在以下媒体发布：</w:t>
      </w:r>
    </w:p>
    <w:p>
      <w:pPr>
        <w:pStyle w:val="7"/>
        <w:numPr>
          <w:ilvl w:val="0"/>
          <w:numId w:val="3"/>
        </w:numPr>
        <w:tabs>
          <w:tab w:val="left" w:pos="567"/>
        </w:tabs>
        <w:snapToGrid w:val="0"/>
        <w:spacing w:line="360" w:lineRule="auto"/>
        <w:ind w:firstLineChars="0"/>
        <w:rPr>
          <w:rFonts w:ascii="宋体"/>
          <w:bCs/>
          <w:vanish/>
          <w:color w:val="auto"/>
          <w:szCs w:val="20"/>
          <w:highlight w:val="none"/>
        </w:rPr>
      </w:pPr>
    </w:p>
    <w:p>
      <w:pPr>
        <w:pStyle w:val="7"/>
        <w:numPr>
          <w:ilvl w:val="0"/>
          <w:numId w:val="3"/>
        </w:numPr>
        <w:tabs>
          <w:tab w:val="left" w:pos="567"/>
        </w:tabs>
        <w:snapToGrid w:val="0"/>
        <w:spacing w:line="360" w:lineRule="auto"/>
        <w:ind w:firstLineChars="0"/>
        <w:rPr>
          <w:rFonts w:ascii="宋体"/>
          <w:bCs/>
          <w:vanish/>
          <w:color w:val="auto"/>
          <w:szCs w:val="20"/>
          <w:highlight w:val="none"/>
        </w:rPr>
      </w:pPr>
    </w:p>
    <w:p>
      <w:pPr>
        <w:pStyle w:val="7"/>
        <w:numPr>
          <w:ilvl w:val="0"/>
          <w:numId w:val="3"/>
        </w:numPr>
        <w:tabs>
          <w:tab w:val="left" w:pos="567"/>
        </w:tabs>
        <w:snapToGrid w:val="0"/>
        <w:spacing w:line="360" w:lineRule="auto"/>
        <w:ind w:firstLineChars="0"/>
        <w:rPr>
          <w:rFonts w:ascii="宋体"/>
          <w:bCs/>
          <w:vanish/>
          <w:color w:val="auto"/>
          <w:szCs w:val="20"/>
          <w:highlight w:val="none"/>
        </w:rPr>
      </w:pPr>
    </w:p>
    <w:p>
      <w:pPr>
        <w:pStyle w:val="7"/>
        <w:numPr>
          <w:ilvl w:val="0"/>
          <w:numId w:val="3"/>
        </w:numPr>
        <w:tabs>
          <w:tab w:val="left" w:pos="567"/>
        </w:tabs>
        <w:snapToGrid w:val="0"/>
        <w:spacing w:line="360" w:lineRule="auto"/>
        <w:ind w:firstLineChars="0"/>
        <w:rPr>
          <w:rFonts w:ascii="宋体"/>
          <w:bCs/>
          <w:vanish/>
          <w:color w:val="auto"/>
          <w:szCs w:val="20"/>
          <w:highlight w:val="none"/>
        </w:rPr>
      </w:pPr>
    </w:p>
    <w:p>
      <w:pPr>
        <w:pStyle w:val="7"/>
        <w:numPr>
          <w:ilvl w:val="0"/>
          <w:numId w:val="3"/>
        </w:numPr>
        <w:tabs>
          <w:tab w:val="left" w:pos="567"/>
        </w:tabs>
        <w:snapToGrid w:val="0"/>
        <w:spacing w:line="360" w:lineRule="auto"/>
        <w:ind w:firstLineChars="0"/>
        <w:rPr>
          <w:rFonts w:ascii="宋体"/>
          <w:bCs/>
          <w:vanish/>
          <w:color w:val="auto"/>
          <w:szCs w:val="20"/>
          <w:highlight w:val="none"/>
        </w:rPr>
      </w:pPr>
    </w:p>
    <w:p>
      <w:pPr>
        <w:pStyle w:val="7"/>
        <w:numPr>
          <w:ilvl w:val="0"/>
          <w:numId w:val="3"/>
        </w:numPr>
        <w:tabs>
          <w:tab w:val="left" w:pos="567"/>
        </w:tabs>
        <w:snapToGrid w:val="0"/>
        <w:spacing w:line="360" w:lineRule="auto"/>
        <w:ind w:firstLineChars="0"/>
        <w:rPr>
          <w:rFonts w:ascii="宋体"/>
          <w:bCs/>
          <w:vanish/>
          <w:color w:val="auto"/>
          <w:szCs w:val="20"/>
          <w:highlight w:val="none"/>
        </w:rPr>
      </w:pPr>
    </w:p>
    <w:p>
      <w:pPr>
        <w:pStyle w:val="7"/>
        <w:numPr>
          <w:ilvl w:val="0"/>
          <w:numId w:val="3"/>
        </w:numPr>
        <w:tabs>
          <w:tab w:val="left" w:pos="567"/>
        </w:tabs>
        <w:snapToGrid w:val="0"/>
        <w:spacing w:line="360" w:lineRule="auto"/>
        <w:ind w:firstLineChars="0"/>
        <w:rPr>
          <w:rFonts w:ascii="宋体"/>
          <w:bCs/>
          <w:vanish/>
          <w:color w:val="auto"/>
          <w:szCs w:val="20"/>
          <w:highlight w:val="none"/>
        </w:rPr>
      </w:pPr>
    </w:p>
    <w:p>
      <w:pPr>
        <w:pStyle w:val="7"/>
        <w:numPr>
          <w:ilvl w:val="0"/>
          <w:numId w:val="3"/>
        </w:numPr>
        <w:tabs>
          <w:tab w:val="left" w:pos="567"/>
        </w:tabs>
        <w:snapToGrid w:val="0"/>
        <w:spacing w:line="360" w:lineRule="auto"/>
        <w:ind w:firstLineChars="0"/>
        <w:rPr>
          <w:rFonts w:ascii="宋体"/>
          <w:bCs/>
          <w:vanish/>
          <w:color w:val="auto"/>
          <w:szCs w:val="20"/>
          <w:highlight w:val="none"/>
        </w:rPr>
      </w:pPr>
    </w:p>
    <w:p>
      <w:pPr>
        <w:numPr>
          <w:ilvl w:val="1"/>
          <w:numId w:val="3"/>
        </w:numPr>
        <w:snapToGrid w:val="0"/>
        <w:spacing w:line="360" w:lineRule="auto"/>
        <w:rPr>
          <w:rFonts w:ascii="宋体" w:hAnsi="宋体"/>
          <w:bCs/>
          <w:color w:val="auto"/>
          <w:szCs w:val="21"/>
          <w:highlight w:val="none"/>
        </w:rPr>
      </w:pPr>
      <w:r>
        <w:rPr>
          <w:rFonts w:hint="eastAsia" w:ascii="宋体" w:hAnsi="宋体"/>
          <w:bCs/>
          <w:color w:val="auto"/>
          <w:szCs w:val="21"/>
          <w:highlight w:val="none"/>
          <w:lang w:eastAsia="zh-CN"/>
        </w:rPr>
        <w:t>广州市花都区骏威小学微信公众号</w:t>
      </w:r>
      <w:r>
        <w:rPr>
          <w:rFonts w:hint="eastAsia" w:ascii="宋体" w:hAnsi="宋体"/>
          <w:bCs/>
          <w:color w:val="auto"/>
          <w:szCs w:val="21"/>
          <w:highlight w:val="none"/>
        </w:rPr>
        <w:t>和</w:t>
      </w:r>
      <w:r>
        <w:rPr>
          <w:rFonts w:hint="eastAsia" w:ascii="宋体" w:hAnsi="宋体"/>
          <w:color w:val="auto"/>
          <w:highlight w:val="none"/>
        </w:rPr>
        <w:t>广州穗峰建设工程监理有限公司</w:t>
      </w:r>
      <w:r>
        <w:rPr>
          <w:rFonts w:hint="eastAsia" w:ascii="宋体" w:hAnsi="宋体"/>
          <w:color w:val="auto"/>
          <w:highlight w:val="none"/>
          <w:lang w:eastAsia="zh-CN"/>
        </w:rPr>
        <w:t>网址</w:t>
      </w:r>
      <w:r>
        <w:rPr>
          <w:rFonts w:hint="eastAsia" w:ascii="宋体" w:hAnsi="宋体"/>
          <w:bCs/>
          <w:color w:val="auto"/>
          <w:szCs w:val="21"/>
          <w:highlight w:val="none"/>
        </w:rPr>
        <w:t>（http://www.suifenggroup.com/）。相关公告在媒体上公布之日即视为有效送达，不再另行通知。</w:t>
      </w:r>
    </w:p>
    <w:p>
      <w:pPr>
        <w:pStyle w:val="2"/>
        <w:rPr>
          <w:rFonts w:hint="eastAsia" w:ascii="宋体" w:hAnsi="宋体"/>
          <w:color w:val="auto"/>
          <w:szCs w:val="18"/>
          <w:highlight w:val="none"/>
        </w:rPr>
      </w:pPr>
    </w:p>
    <w:p>
      <w:pPr>
        <w:rPr>
          <w:rFonts w:hint="eastAsia"/>
          <w:color w:val="auto"/>
          <w:highlight w:val="none"/>
        </w:rPr>
      </w:pPr>
    </w:p>
    <w:p>
      <w:pPr>
        <w:rPr>
          <w:color w:val="auto"/>
          <w:highlight w:val="none"/>
        </w:rPr>
      </w:pPr>
    </w:p>
    <w:p>
      <w:pPr>
        <w:tabs>
          <w:tab w:val="left" w:pos="8222"/>
        </w:tabs>
        <w:snapToGrid w:val="0"/>
        <w:spacing w:line="360" w:lineRule="auto"/>
        <w:ind w:right="-57" w:rightChars="-27" w:firstLine="435"/>
        <w:jc w:val="right"/>
        <w:rPr>
          <w:rFonts w:hint="eastAsia"/>
          <w:color w:val="auto"/>
          <w:highlight w:val="none"/>
        </w:rPr>
      </w:pPr>
      <w:r>
        <w:rPr>
          <w:rFonts w:hint="eastAsia"/>
          <w:color w:val="auto"/>
          <w:highlight w:val="none"/>
        </w:rPr>
        <w:t>发布人： 广州穗峰建设工程监理有限公司</w:t>
      </w:r>
    </w:p>
    <w:p>
      <w:pPr>
        <w:tabs>
          <w:tab w:val="left" w:pos="8222"/>
        </w:tabs>
        <w:snapToGrid w:val="0"/>
        <w:spacing w:line="360" w:lineRule="auto"/>
        <w:ind w:right="-57" w:rightChars="-27" w:firstLine="435"/>
        <w:jc w:val="right"/>
        <w:rPr>
          <w:rFonts w:ascii="宋体" w:hAnsi="宋体"/>
          <w:b/>
          <w:color w:val="auto"/>
          <w:sz w:val="50"/>
          <w:szCs w:val="50"/>
          <w:highlight w:val="none"/>
        </w:rPr>
      </w:pPr>
      <w:bookmarkStart w:id="0" w:name="_Toc457466590"/>
      <w:r>
        <w:rPr>
          <w:rFonts w:hint="eastAsia" w:ascii="宋体" w:hAnsi="宋体"/>
          <w:color w:val="auto"/>
          <w:highlight w:val="none"/>
        </w:rPr>
        <w:t>发布时间：2020年</w:t>
      </w:r>
      <w:r>
        <w:rPr>
          <w:rFonts w:hint="eastAsia" w:ascii="宋体" w:hAnsi="宋体"/>
          <w:color w:val="auto"/>
          <w:highlight w:val="none"/>
          <w:lang w:val="en-US" w:eastAsia="zh-CN"/>
        </w:rPr>
        <w:t>9</w:t>
      </w:r>
      <w:r>
        <w:rPr>
          <w:rFonts w:hint="eastAsia" w:ascii="宋体" w:hAnsi="宋体"/>
          <w:color w:val="auto"/>
          <w:highlight w:val="none"/>
        </w:rPr>
        <w:t>月</w:t>
      </w:r>
      <w:r>
        <w:rPr>
          <w:rFonts w:hint="eastAsia" w:ascii="宋体" w:hAnsi="宋体"/>
          <w:color w:val="auto"/>
          <w:highlight w:val="none"/>
          <w:lang w:val="en-US" w:eastAsia="zh-CN"/>
        </w:rPr>
        <w:t>7</w:t>
      </w:r>
      <w:r>
        <w:rPr>
          <w:rFonts w:hint="eastAsia" w:ascii="宋体" w:hAnsi="宋体"/>
          <w:color w:val="auto"/>
          <w:highlight w:val="none"/>
        </w:rPr>
        <w:t>日</w:t>
      </w:r>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新宋体">
    <w:panose1 w:val="02010609030101010101"/>
    <w:charset w:val="86"/>
    <w:family w:val="modern"/>
    <w:pitch w:val="default"/>
    <w:sig w:usb0="0000000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tentative="0">
      <w:start w:val="1"/>
      <w:numFmt w:val="decimal"/>
      <w:lvlText w:val="（%1）"/>
      <w:lvlJc w:val="left"/>
      <w:pPr>
        <w:ind w:left="987" w:hanging="420"/>
      </w:pPr>
      <w:rPr>
        <w:rFonts w:hint="default"/>
        <w:color w:val="auto"/>
      </w:rPr>
    </w:lvl>
    <w:lvl w:ilvl="1" w:tentative="0">
      <w:start w:val="1"/>
      <w:numFmt w:val="decimal"/>
      <w:lvlText w:val="（%2）"/>
      <w:lvlJc w:val="left"/>
      <w:pPr>
        <w:ind w:left="1407" w:hanging="420"/>
      </w:pPr>
      <w:rPr>
        <w:rFonts w:hint="default" w:ascii="宋体" w:hAnsi="宋体" w:eastAsia="宋体"/>
        <w:color w:val="auto"/>
        <w:sz w:val="21"/>
        <w:szCs w:val="21"/>
        <w:lang w:val="en-US"/>
      </w:r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1">
    <w:nsid w:val="0000000D"/>
    <w:multiLevelType w:val="multilevel"/>
    <w:tmpl w:val="0000000D"/>
    <w:lvl w:ilvl="0" w:tentative="0">
      <w:start w:val="1"/>
      <w:numFmt w:val="decimal"/>
      <w:lvlText w:val="%1."/>
      <w:lvlJc w:val="left"/>
      <w:pPr>
        <w:tabs>
          <w:tab w:val="left" w:pos="425"/>
        </w:tabs>
        <w:ind w:left="425" w:hanging="425"/>
      </w:pPr>
    </w:lvl>
    <w:lvl w:ilvl="1" w:tentative="0">
      <w:start w:val="1"/>
      <w:numFmt w:val="decimal"/>
      <w:lvlText w:val="%1.%2."/>
      <w:lvlJc w:val="left"/>
      <w:pPr>
        <w:tabs>
          <w:tab w:val="left" w:pos="567"/>
        </w:tabs>
        <w:ind w:left="567" w:hanging="567"/>
      </w:pPr>
      <w:rPr>
        <w:color w:val="auto"/>
      </w:r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2">
    <w:nsid w:val="00000015"/>
    <w:multiLevelType w:val="multilevel"/>
    <w:tmpl w:val="00000015"/>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000001A"/>
    <w:multiLevelType w:val="multilevel"/>
    <w:tmpl w:val="0000001A"/>
    <w:lvl w:ilvl="0" w:tentative="0">
      <w:start w:val="1"/>
      <w:numFmt w:val="decimal"/>
      <w:lvlText w:val="%1."/>
      <w:lvlJc w:val="left"/>
      <w:pPr>
        <w:tabs>
          <w:tab w:val="left" w:pos="425"/>
        </w:tabs>
        <w:ind w:left="425" w:hanging="425"/>
      </w:pPr>
    </w:lvl>
    <w:lvl w:ilvl="1" w:tentative="0">
      <w:start w:val="1"/>
      <w:numFmt w:val="decimal"/>
      <w:lvlText w:val="%1.%2."/>
      <w:lvlJc w:val="left"/>
      <w:pPr>
        <w:tabs>
          <w:tab w:val="left" w:pos="567"/>
        </w:tabs>
        <w:ind w:left="567" w:hanging="567"/>
      </w:pPr>
      <w:rPr>
        <w:color w:val="auto"/>
      </w:r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4">
    <w:nsid w:val="0000001B"/>
    <w:multiLevelType w:val="multilevel"/>
    <w:tmpl w:val="0000001B"/>
    <w:lvl w:ilvl="0" w:tentative="0">
      <w:start w:val="1"/>
      <w:numFmt w:val="chineseCountingThousand"/>
      <w:lvlText w:val="%1、"/>
      <w:lvlJc w:val="left"/>
      <w:pPr>
        <w:tabs>
          <w:tab w:val="left" w:pos="709"/>
        </w:tabs>
        <w:ind w:left="709" w:hanging="425"/>
      </w:pPr>
      <w:rPr>
        <w:rFonts w:hint="eastAsia"/>
        <w:b w:val="0"/>
        <w:strike w:val="0"/>
        <w:color w:val="auto"/>
        <w:lang w:val="en-US"/>
      </w:rPr>
    </w:lvl>
    <w:lvl w:ilvl="1" w:tentative="0">
      <w:start w:val="1"/>
      <w:numFmt w:val="decimal"/>
      <w:lvlText w:val="%1.%2"/>
      <w:lvlJc w:val="left"/>
      <w:pPr>
        <w:tabs>
          <w:tab w:val="left" w:pos="567"/>
        </w:tabs>
        <w:ind w:left="567" w:hanging="567"/>
      </w:pPr>
      <w:rPr>
        <w:rFonts w:hint="eastAsia" w:ascii="宋体" w:hAnsi="宋体" w:eastAsia="宋体"/>
        <w:b w:val="0"/>
        <w:color w:val="auto"/>
        <w:lang w:val="en-US"/>
      </w:rPr>
    </w:lvl>
    <w:lvl w:ilvl="2" w:tentative="0">
      <w:start w:val="1"/>
      <w:numFmt w:val="decimal"/>
      <w:lvlText w:val="%1.%2.%3"/>
      <w:lvlJc w:val="left"/>
      <w:pPr>
        <w:tabs>
          <w:tab w:val="left" w:pos="709"/>
        </w:tabs>
        <w:ind w:left="709" w:hanging="709"/>
      </w:pPr>
      <w:rPr>
        <w:rFonts w:hint="eastAsia" w:ascii="宋体" w:hAnsi="宋体" w:eastAsia="宋体"/>
        <w:color w:val="auto"/>
      </w:rPr>
    </w:lvl>
    <w:lvl w:ilvl="3" w:tentative="0">
      <w:start w:val="1"/>
      <w:numFmt w:val="decimal"/>
      <w:lvlText w:val="%1.%2.%3.%4."/>
      <w:lvlJc w:val="left"/>
      <w:pPr>
        <w:tabs>
          <w:tab w:val="left" w:pos="851"/>
        </w:tabs>
        <w:ind w:left="851" w:hanging="851"/>
      </w:pPr>
      <w:rPr>
        <w:rFonts w:hint="eastAsia" w:ascii="宋体" w:hAnsi="宋体" w:eastAsia="宋体"/>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4A343D"/>
    <w:rsid w:val="10FB78FD"/>
    <w:rsid w:val="1D937BBC"/>
    <w:rsid w:val="3AAF2E45"/>
    <w:rsid w:val="44CE014C"/>
    <w:rsid w:val="4558728B"/>
    <w:rsid w:val="51113253"/>
    <w:rsid w:val="55D5564E"/>
    <w:rsid w:val="570755BB"/>
    <w:rsid w:val="6309738D"/>
    <w:rsid w:val="74D473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uiPriority w:val="0"/>
    <w:pPr>
      <w:keepNext/>
      <w:keepLines/>
      <w:spacing w:before="260" w:beforeLines="0" w:after="260" w:afterLines="0" w:line="416" w:lineRule="auto"/>
      <w:outlineLvl w:val="1"/>
    </w:pPr>
    <w:rPr>
      <w:rFonts w:ascii="Arial" w:hAnsi="Arial" w:eastAsia="黑体"/>
      <w:b/>
      <w:bCs/>
      <w:sz w:val="32"/>
      <w:szCs w:val="32"/>
      <w:lang w:val="zh-CN"/>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qFormat/>
    <w:uiPriority w:val="0"/>
    <w:pPr>
      <w:widowControl/>
      <w:spacing w:before="100" w:beforeLines="0" w:beforeAutospacing="1" w:after="100" w:afterLines="0" w:afterAutospacing="1"/>
      <w:jc w:val="left"/>
    </w:pPr>
    <w:rPr>
      <w:rFonts w:ascii="宋体" w:hAnsi="宋体"/>
      <w:kern w:val="0"/>
      <w:sz w:val="24"/>
    </w:rPr>
  </w:style>
  <w:style w:type="paragraph" w:customStyle="1" w:styleId="6">
    <w:name w:val="列出段落"/>
    <w:basedOn w:val="1"/>
    <w:qFormat/>
    <w:uiPriority w:val="0"/>
    <w:pPr>
      <w:ind w:firstLine="420" w:firstLineChars="200"/>
    </w:pPr>
    <w:rPr>
      <w:szCs w:val="22"/>
    </w:rPr>
  </w:style>
  <w:style w:type="paragraph" w:customStyle="1" w:styleId="7">
    <w:name w:val="_Style 8"/>
    <w:basedOn w:val="1"/>
    <w:qFormat/>
    <w:uiPriority w:val="0"/>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Administrator.WIN-P71L53HG750</dc:creator>
  <cp:lastModifiedBy>NTKO</cp:lastModifiedBy>
  <dcterms:modified xsi:type="dcterms:W3CDTF">2020-09-07T03:24:14Z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